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5.6.0.0 -->
  <w:body>
    <w:p w:rsidR="005A5226" w:rsidRPr="005A5226" w:rsidP="005A5226">
      <w:pPr>
        <w:rPr>
          <w:rFonts w:cstheme="minorHAnsi"/>
          <w:szCs w:val="20"/>
        </w:rPr>
      </w:pPr>
    </w:p>
    <w:tbl>
      <w:tblPr>
        <w:tblStyle w:val="TableGrid1"/>
        <w:tblW w:w="991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88"/>
        <w:gridCol w:w="8730"/>
      </w:tblGrid>
      <w:tr w:rsidTr="00640376">
        <w:tblPrEx>
          <w:tblW w:w="991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188" w:type="dxa"/>
            <w:hideMark/>
          </w:tcPr>
          <w:p w:rsidR="005A5226" w:rsidRPr="00640376">
            <w:pPr>
              <w:spacing w:before="0"/>
              <w:rPr>
                <w:rFonts w:asciiTheme="minorHAnsi" w:hAnsiTheme="minorHAnsi" w:cstheme="minorHAnsi"/>
                <w:b/>
                <w:szCs w:val="20"/>
              </w:rPr>
            </w:pPr>
            <w:r w:rsidRPr="00640376">
              <w:rPr>
                <w:rFonts w:asciiTheme="minorHAnsi" w:hAnsiTheme="minorHAnsi" w:cstheme="minorHAnsi"/>
                <w:b/>
                <w:szCs w:val="20"/>
              </w:rPr>
              <w:t>SUBJECT*</w:t>
            </w:r>
          </w:p>
        </w:tc>
        <w:tc>
          <w:tcPr>
            <w:tcW w:w="8730" w:type="dxa"/>
            <w:hideMark/>
          </w:tcPr>
          <w:p w:rsidR="005A5226" w:rsidRPr="00640376">
            <w:pPr>
              <w:spacing w:before="0"/>
              <w:rPr>
                <w:rFonts w:asciiTheme="minorHAnsi" w:hAnsiTheme="minorHAnsi" w:cstheme="minorHAnsi"/>
              </w:rPr>
            </w:pPr>
            <w:r>
              <w:rPr>
                <w:rFonts w:asciiTheme="minorHAnsi" w:hAnsiTheme="minorHAnsi" w:cstheme="minorHAnsi"/>
              </w:rPr>
              <w:t>Janitorial Services - Dayton VA Medical Center</w:t>
            </w:r>
            <w:r w:rsidR="00640376">
              <w:rPr>
                <w:rStyle w:val="AAMSKBFill-InHighlight"/>
              </w:rPr>
              <w:t xml:space="preserve"> </w:t>
            </w:r>
            <w:r w:rsidR="00640376">
              <w:rPr>
                <w:rStyle w:val="AAMSKBFill-InHighlight"/>
              </w:rPr>
              <w:t xml:space="preserve"> </w:t>
            </w:r>
            <w:r w:rsidR="00640376">
              <w:rPr>
                <w:rStyle w:val="AAMSKBFill-InHighlight"/>
              </w:rPr>
              <w:t xml:space="preserve"> </w:t>
            </w:r>
          </w:p>
        </w:tc>
      </w:tr>
    </w:tbl>
    <w:p w:rsidR="005A5226" w:rsidRPr="005A5226" w:rsidP="005A5226">
      <w:pPr>
        <w:spacing w:before="0" w:after="160" w:line="252" w:lineRule="auto"/>
        <w:rPr>
          <w:rFonts w:eastAsia="Calibri" w:cstheme="minorHAnsi"/>
          <w:szCs w:val="20"/>
        </w:rPr>
      </w:pPr>
    </w:p>
    <w:p w:rsidR="005A5226" w:rsidRPr="005A5226" w:rsidP="00640376">
      <w:pPr>
        <w:pBdr>
          <w:top w:val="single" w:sz="4" w:space="1" w:color="auto"/>
          <w:bottom w:val="single" w:sz="4" w:space="1" w:color="auto"/>
        </w:pBdr>
        <w:spacing w:before="0" w:after="160" w:line="252" w:lineRule="auto"/>
        <w:jc w:val="center"/>
        <w:rPr>
          <w:rFonts w:eastAsia="Calibri" w:cstheme="minorHAnsi"/>
          <w:b/>
          <w:szCs w:val="20"/>
        </w:rPr>
      </w:pPr>
      <w:r>
        <w:rPr>
          <w:rFonts w:cs="Calibri"/>
          <w:b/>
          <w:color w:val="4F81BD" w:themeColor="accent1"/>
          <w:sz w:val="28"/>
          <w:szCs w:val="28"/>
        </w:rPr>
        <w:t>GENERAL INFORMATION</w:t>
      </w:r>
    </w:p>
    <w:tbl>
      <w:tblPr>
        <w:tblStyle w:val="TableGrid1"/>
        <w:tblW w:w="991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98"/>
        <w:gridCol w:w="5220"/>
      </w:tblGrid>
      <w:tr w:rsidTr="00640376">
        <w:tblPrEx>
          <w:tblW w:w="991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98" w:type="dxa"/>
            <w:hideMark/>
          </w:tcPr>
          <w:p w:rsidR="005A5226" w:rsidRPr="00640376">
            <w:pPr>
              <w:spacing w:before="0"/>
              <w:rPr>
                <w:rFonts w:asciiTheme="minorHAnsi" w:hAnsiTheme="minorHAnsi" w:cstheme="minorHAnsi"/>
                <w:b/>
                <w:szCs w:val="20"/>
              </w:rPr>
            </w:pPr>
            <w:r w:rsidRPr="00640376">
              <w:rPr>
                <w:rFonts w:asciiTheme="minorHAnsi" w:hAnsiTheme="minorHAnsi" w:cstheme="minorHAnsi"/>
                <w:b/>
                <w:szCs w:val="20"/>
              </w:rPr>
              <w:t>CONTRACTING OFFICE’S ZIP CODE*</w:t>
            </w:r>
          </w:p>
        </w:tc>
        <w:tc>
          <w:tcPr>
            <w:tcW w:w="5220" w:type="dxa"/>
            <w:hideMark/>
          </w:tcPr>
          <w:p w:rsidR="005A5226" w:rsidRPr="00640376">
            <w:pPr>
              <w:spacing w:before="0"/>
              <w:rPr>
                <w:rStyle w:val="AAMSKBFill-InHighlight"/>
                <w:rFonts w:asciiTheme="minorHAnsi" w:hAnsiTheme="minorHAnsi" w:cstheme="minorHAnsi"/>
                <w:color w:val="auto"/>
              </w:rPr>
            </w:pPr>
            <w:r>
              <w:rPr>
                <w:rStyle w:val="AAMSKBFill-InHighlight"/>
                <w:rFonts w:asciiTheme="minorHAnsi" w:hAnsiTheme="minorHAnsi" w:cstheme="minorHAnsi"/>
                <w:color w:val="auto"/>
              </w:rPr>
              <w:t>45409-1337</w:t>
            </w:r>
          </w:p>
        </w:tc>
      </w:tr>
      <w:tr w:rsidTr="00640376">
        <w:tblPrEx>
          <w:tblW w:w="9918" w:type="dxa"/>
          <w:tblInd w:w="0" w:type="dxa"/>
          <w:tblLook w:val="04A0"/>
        </w:tblPrEx>
        <w:tc>
          <w:tcPr>
            <w:tcW w:w="4698" w:type="dxa"/>
            <w:hideMark/>
          </w:tcPr>
          <w:p w:rsidR="005A5226" w:rsidRPr="00640376">
            <w:pPr>
              <w:spacing w:before="0"/>
              <w:rPr>
                <w:rFonts w:asciiTheme="minorHAnsi" w:hAnsiTheme="minorHAnsi" w:cstheme="minorHAnsi"/>
                <w:b/>
                <w:szCs w:val="20"/>
              </w:rPr>
            </w:pPr>
            <w:r w:rsidRPr="00640376">
              <w:rPr>
                <w:rFonts w:asciiTheme="minorHAnsi" w:hAnsiTheme="minorHAnsi" w:cstheme="minorHAnsi"/>
                <w:b/>
                <w:szCs w:val="20"/>
              </w:rPr>
              <w:t>SOLICITATION NUMBER*</w:t>
            </w:r>
          </w:p>
        </w:tc>
        <w:tc>
          <w:tcPr>
            <w:tcW w:w="5220" w:type="dxa"/>
            <w:hideMark/>
          </w:tcPr>
          <w:p w:rsidR="005A5226" w:rsidRPr="00640376">
            <w:pPr>
              <w:spacing w:before="0"/>
              <w:rPr>
                <w:rStyle w:val="AAMSKBFill-InHighlight"/>
                <w:rFonts w:asciiTheme="minorHAnsi" w:hAnsiTheme="minorHAnsi" w:cstheme="minorHAnsi"/>
                <w:color w:val="auto"/>
              </w:rPr>
            </w:pPr>
            <w:r>
              <w:rPr>
                <w:rStyle w:val="AAMSKBFill-InHighlight"/>
                <w:rFonts w:asciiTheme="minorHAnsi" w:hAnsiTheme="minorHAnsi" w:cstheme="minorHAnsi"/>
                <w:color w:val="auto"/>
              </w:rPr>
              <w:t>36C25026Q0740</w:t>
            </w:r>
          </w:p>
        </w:tc>
      </w:tr>
      <w:tr w:rsidTr="00640376">
        <w:tblPrEx>
          <w:tblW w:w="9918" w:type="dxa"/>
          <w:tblInd w:w="0" w:type="dxa"/>
          <w:tblLook w:val="04A0"/>
        </w:tblPrEx>
        <w:tc>
          <w:tcPr>
            <w:tcW w:w="4698" w:type="dxa"/>
            <w:hideMark/>
          </w:tcPr>
          <w:p w:rsidR="005A5226" w:rsidRPr="00640376">
            <w:pPr>
              <w:spacing w:before="0"/>
              <w:rPr>
                <w:rFonts w:asciiTheme="minorHAnsi" w:hAnsiTheme="minorHAnsi" w:cstheme="minorHAnsi"/>
                <w:b/>
                <w:szCs w:val="20"/>
              </w:rPr>
            </w:pPr>
            <w:r w:rsidRPr="00640376">
              <w:rPr>
                <w:rFonts w:asciiTheme="minorHAnsi" w:hAnsiTheme="minorHAnsi" w:cstheme="minorHAnsi"/>
                <w:b/>
                <w:szCs w:val="20"/>
              </w:rPr>
              <w:t>RESPONSE DATE/TIME/ZONE</w:t>
            </w:r>
          </w:p>
        </w:tc>
        <w:tc>
          <w:tcPr>
            <w:tcW w:w="5220" w:type="dxa"/>
            <w:hideMark/>
          </w:tcPr>
          <w:p w:rsidR="005A5226" w:rsidRPr="00640376">
            <w:pPr>
              <w:spacing w:before="0"/>
              <w:rPr>
                <w:rFonts w:asciiTheme="minorHAnsi" w:hAnsiTheme="minorHAnsi" w:cstheme="minorHAnsi"/>
              </w:rPr>
            </w:pPr>
            <w:r>
              <w:rPr>
                <w:rFonts w:asciiTheme="minorHAnsi" w:hAnsiTheme="minorHAnsi" w:cstheme="minorHAnsi"/>
              </w:rPr>
              <w:t>08-07-2026</w:t>
            </w:r>
            <w:r w:rsidRPr="005A5226">
              <w:rPr>
                <w:rStyle w:val="AAMSKBFill-InHighlight"/>
                <w:rFonts w:asciiTheme="minorHAnsi" w:hAnsiTheme="minorHAnsi" w:cstheme="minorHAnsi"/>
              </w:rPr>
              <w:t xml:space="preserve"> </w:t>
            </w:r>
            <w:r>
              <w:rPr>
                <w:rFonts w:asciiTheme="minorHAnsi" w:hAnsiTheme="minorHAnsi" w:cstheme="minorHAnsi"/>
              </w:rPr>
              <w:t>13:30</w:t>
            </w:r>
            <w:r w:rsidRPr="005A5226">
              <w:rPr>
                <w:rStyle w:val="AAMSKBFill-InHighlight"/>
                <w:rFonts w:asciiTheme="minorHAnsi" w:hAnsiTheme="minorHAnsi" w:cstheme="minorHAnsi"/>
              </w:rPr>
              <w:t xml:space="preserve"> </w:t>
            </w:r>
            <w:r>
              <w:rPr>
                <w:rFonts w:asciiTheme="minorHAnsi" w:hAnsiTheme="minorHAnsi" w:cstheme="minorHAnsi"/>
              </w:rPr>
              <w:t>EASTERN TIME, NEW YORK, USA</w:t>
            </w:r>
          </w:p>
        </w:tc>
      </w:tr>
      <w:tr w:rsidTr="00640376">
        <w:tblPrEx>
          <w:tblW w:w="9918" w:type="dxa"/>
          <w:tblInd w:w="0" w:type="dxa"/>
          <w:tblLook w:val="04A0"/>
        </w:tblPrEx>
        <w:tc>
          <w:tcPr>
            <w:tcW w:w="4698" w:type="dxa"/>
          </w:tcPr>
          <w:p w:rsidR="005A5226" w:rsidRPr="00640376">
            <w:pPr>
              <w:spacing w:before="0"/>
              <w:rPr>
                <w:rFonts w:asciiTheme="minorHAnsi" w:hAnsiTheme="minorHAnsi" w:cstheme="minorHAnsi"/>
                <w:b/>
                <w:szCs w:val="20"/>
              </w:rPr>
            </w:pPr>
            <w:r w:rsidRPr="00640376">
              <w:rPr>
                <w:rFonts w:asciiTheme="minorHAnsi" w:hAnsiTheme="minorHAnsi" w:cstheme="minorHAnsi"/>
                <w:b/>
                <w:szCs w:val="20"/>
              </w:rPr>
              <w:t>ARCHIVE</w:t>
            </w:r>
          </w:p>
        </w:tc>
        <w:tc>
          <w:tcPr>
            <w:tcW w:w="5220" w:type="dxa"/>
            <w:hideMark/>
          </w:tcPr>
          <w:p w:rsidR="005A5226" w:rsidRPr="005A5226">
            <w:pPr>
              <w:spacing w:before="0"/>
              <w:rPr>
                <w:rFonts w:asciiTheme="minorHAnsi" w:hAnsiTheme="minorHAnsi" w:cstheme="minorHAnsi"/>
                <w:szCs w:val="20"/>
              </w:rPr>
            </w:pPr>
            <w:r>
              <w:rPr>
                <w:rFonts w:asciiTheme="minorHAnsi" w:hAnsiTheme="minorHAnsi" w:cstheme="minorHAnsi"/>
                <w:szCs w:val="20"/>
              </w:rPr>
              <w:t>60</w:t>
            </w:r>
            <w:r w:rsidRPr="005A5226">
              <w:rPr>
                <w:rFonts w:asciiTheme="minorHAnsi" w:hAnsiTheme="minorHAnsi" w:cstheme="minorHAnsi"/>
                <w:color w:val="C00000"/>
                <w:szCs w:val="20"/>
                <w:bdr w:val="none" w:sz="0" w:space="0" w:color="auto" w:frame="1"/>
              </w:rPr>
              <w:t xml:space="preserve"> </w:t>
            </w:r>
            <w:r w:rsidRPr="005A5226">
              <w:rPr>
                <w:rFonts w:asciiTheme="minorHAnsi" w:hAnsiTheme="minorHAnsi" w:cstheme="minorHAnsi"/>
                <w:szCs w:val="20"/>
                <w:bdr w:val="none" w:sz="0" w:space="0" w:color="auto" w:frame="1"/>
              </w:rPr>
              <w:t>DAYS AFTER THE RESPONSE DATE</w:t>
            </w:r>
          </w:p>
        </w:tc>
      </w:tr>
      <w:tr w:rsidTr="00640376">
        <w:tblPrEx>
          <w:tblW w:w="9918" w:type="dxa"/>
          <w:tblInd w:w="0" w:type="dxa"/>
          <w:tblLook w:val="04A0"/>
        </w:tblPrEx>
        <w:tc>
          <w:tcPr>
            <w:tcW w:w="4698" w:type="dxa"/>
          </w:tcPr>
          <w:p w:rsidR="005A5226" w:rsidRPr="00640376">
            <w:pPr>
              <w:spacing w:before="0"/>
              <w:rPr>
                <w:rFonts w:asciiTheme="minorHAnsi" w:hAnsiTheme="minorHAnsi" w:cstheme="minorHAnsi"/>
                <w:b/>
                <w:szCs w:val="20"/>
              </w:rPr>
            </w:pPr>
            <w:r w:rsidRPr="00640376">
              <w:rPr>
                <w:rFonts w:asciiTheme="minorHAnsi" w:hAnsiTheme="minorHAnsi" w:cstheme="minorHAnsi"/>
                <w:b/>
                <w:szCs w:val="20"/>
              </w:rPr>
              <w:t>RECOVERY ACT FUNDS</w:t>
            </w:r>
          </w:p>
        </w:tc>
        <w:tc>
          <w:tcPr>
            <w:tcW w:w="5220" w:type="dxa"/>
            <w:hideMark/>
          </w:tcPr>
          <w:p w:rsidR="005A5226" w:rsidRPr="005A5226">
            <w:pPr>
              <w:spacing w:before="0"/>
              <w:rPr>
                <w:rFonts w:asciiTheme="minorHAnsi" w:hAnsiTheme="minorHAnsi" w:cstheme="minorHAnsi"/>
                <w:szCs w:val="20"/>
              </w:rPr>
            </w:pPr>
            <w:r>
              <w:rPr>
                <w:rFonts w:asciiTheme="minorHAnsi" w:hAnsiTheme="minorHAnsi" w:cstheme="minorHAnsi"/>
                <w:szCs w:val="20"/>
              </w:rPr>
              <w:t>N</w:t>
            </w:r>
          </w:p>
        </w:tc>
      </w:tr>
      <w:tr w:rsidTr="00640376">
        <w:tblPrEx>
          <w:tblW w:w="9918" w:type="dxa"/>
          <w:tblInd w:w="0" w:type="dxa"/>
          <w:tblLook w:val="04A0"/>
        </w:tblPrEx>
        <w:tc>
          <w:tcPr>
            <w:tcW w:w="4698" w:type="dxa"/>
          </w:tcPr>
          <w:p w:rsidR="005A5226" w:rsidRPr="00640376">
            <w:pPr>
              <w:spacing w:before="0"/>
              <w:rPr>
                <w:rFonts w:asciiTheme="minorHAnsi" w:hAnsiTheme="minorHAnsi" w:cstheme="minorHAnsi"/>
                <w:b/>
                <w:szCs w:val="20"/>
              </w:rPr>
            </w:pPr>
            <w:r w:rsidRPr="00640376">
              <w:rPr>
                <w:rFonts w:asciiTheme="minorHAnsi" w:hAnsiTheme="minorHAnsi" w:cstheme="minorHAnsi"/>
                <w:b/>
                <w:szCs w:val="20"/>
              </w:rPr>
              <w:t>SET-ASIDE</w:t>
            </w:r>
          </w:p>
        </w:tc>
        <w:tc>
          <w:tcPr>
            <w:tcW w:w="5220" w:type="dxa"/>
            <w:hideMark/>
          </w:tcPr>
          <w:p w:rsidR="005A5226" w:rsidRPr="005A5226">
            <w:pPr>
              <w:spacing w:before="0"/>
              <w:rPr>
                <w:rFonts w:asciiTheme="minorHAnsi" w:hAnsiTheme="minorHAnsi" w:cstheme="minorHAnsi"/>
                <w:szCs w:val="20"/>
              </w:rPr>
            </w:pPr>
            <w:r>
              <w:rPr>
                <w:rFonts w:asciiTheme="minorHAnsi" w:hAnsiTheme="minorHAnsi" w:cstheme="minorHAnsi"/>
                <w:szCs w:val="20"/>
              </w:rPr>
              <w:t>SDVOSBC</w:t>
            </w:r>
          </w:p>
        </w:tc>
      </w:tr>
      <w:tr w:rsidTr="00640376">
        <w:tblPrEx>
          <w:tblW w:w="9918" w:type="dxa"/>
          <w:tblInd w:w="0" w:type="dxa"/>
          <w:tblLook w:val="04A0"/>
        </w:tblPrEx>
        <w:tc>
          <w:tcPr>
            <w:tcW w:w="4698" w:type="dxa"/>
          </w:tcPr>
          <w:p w:rsidR="00640376" w:rsidRPr="00640376">
            <w:pPr>
              <w:spacing w:before="0"/>
              <w:rPr>
                <w:rFonts w:cstheme="minorHAnsi"/>
                <w:b/>
                <w:szCs w:val="20"/>
              </w:rPr>
            </w:pPr>
            <w:r w:rsidRPr="00640376">
              <w:rPr>
                <w:rFonts w:asciiTheme="minorHAnsi" w:hAnsiTheme="minorHAnsi" w:cstheme="minorHAnsi"/>
                <w:b/>
                <w:szCs w:val="20"/>
              </w:rPr>
              <w:t>PRODUCT SERVICE CODE*</w:t>
            </w:r>
          </w:p>
        </w:tc>
        <w:tc>
          <w:tcPr>
            <w:tcW w:w="5220" w:type="dxa"/>
          </w:tcPr>
          <w:p w:rsidR="00640376" w:rsidRPr="00641937">
            <w:pPr>
              <w:spacing w:before="0"/>
              <w:rPr>
                <w:rStyle w:val="AAMSKBFill-InHighlight"/>
                <w:color w:val="auto"/>
              </w:rPr>
            </w:pPr>
            <w:r>
              <w:rPr>
                <w:rStyle w:val="AAMSKBFill-InHighlight"/>
                <w:color w:val="auto"/>
              </w:rPr>
              <w:t>S201</w:t>
            </w:r>
          </w:p>
        </w:tc>
      </w:tr>
      <w:tr w:rsidTr="00640376">
        <w:tblPrEx>
          <w:tblW w:w="9918" w:type="dxa"/>
          <w:tblInd w:w="0" w:type="dxa"/>
          <w:tblLook w:val="04A0"/>
        </w:tblPrEx>
        <w:tc>
          <w:tcPr>
            <w:tcW w:w="4698" w:type="dxa"/>
          </w:tcPr>
          <w:p w:rsidR="005A5226" w:rsidRPr="00640376">
            <w:pPr>
              <w:spacing w:before="0"/>
              <w:rPr>
                <w:rFonts w:asciiTheme="minorHAnsi" w:hAnsiTheme="minorHAnsi" w:cstheme="minorHAnsi"/>
                <w:b/>
                <w:szCs w:val="20"/>
              </w:rPr>
            </w:pPr>
            <w:r w:rsidRPr="00640376">
              <w:rPr>
                <w:rFonts w:asciiTheme="minorHAnsi" w:hAnsiTheme="minorHAnsi" w:cstheme="minorHAnsi"/>
                <w:b/>
                <w:szCs w:val="20"/>
              </w:rPr>
              <w:t>NAICS CODE*</w:t>
            </w:r>
          </w:p>
        </w:tc>
        <w:tc>
          <w:tcPr>
            <w:tcW w:w="5220" w:type="dxa"/>
            <w:hideMark/>
          </w:tcPr>
          <w:p w:rsidR="005A5226" w:rsidRPr="005A5226">
            <w:pPr>
              <w:spacing w:before="0"/>
              <w:rPr>
                <w:rFonts w:asciiTheme="minorHAnsi" w:hAnsiTheme="minorHAnsi" w:cstheme="minorHAnsi"/>
                <w:szCs w:val="20"/>
              </w:rPr>
            </w:pPr>
            <w:r>
              <w:rPr>
                <w:rFonts w:asciiTheme="minorHAnsi" w:hAnsiTheme="minorHAnsi" w:cstheme="minorHAnsi"/>
                <w:szCs w:val="20"/>
              </w:rPr>
              <w:t>561720</w:t>
            </w:r>
          </w:p>
        </w:tc>
      </w:tr>
      <w:tr w:rsidTr="00640376">
        <w:tblPrEx>
          <w:tblW w:w="9918" w:type="dxa"/>
          <w:tblInd w:w="0" w:type="dxa"/>
          <w:tblLook w:val="04A0"/>
        </w:tblPrEx>
        <w:tc>
          <w:tcPr>
            <w:tcW w:w="4698" w:type="dxa"/>
            <w:hideMark/>
          </w:tcPr>
          <w:p w:rsidR="005A5226" w:rsidRPr="00640376">
            <w:pPr>
              <w:spacing w:before="0"/>
              <w:rPr>
                <w:rFonts w:asciiTheme="minorHAnsi" w:hAnsiTheme="minorHAnsi" w:cstheme="minorHAnsi"/>
                <w:b/>
                <w:szCs w:val="20"/>
              </w:rPr>
            </w:pPr>
            <w:r w:rsidRPr="00640376">
              <w:rPr>
                <w:rFonts w:asciiTheme="minorHAnsi" w:hAnsiTheme="minorHAnsi" w:cstheme="minorHAnsi"/>
                <w:b/>
                <w:szCs w:val="20"/>
              </w:rPr>
              <w:t>CONTRACTING OFFICE ADDRESS</w:t>
            </w:r>
          </w:p>
        </w:tc>
        <w:tc>
          <w:tcPr>
            <w:tcW w:w="5220" w:type="dxa"/>
          </w:tcPr>
          <w:p w:rsidR="005A5226" w:rsidRPr="005A5226">
            <w:pPr>
              <w:spacing w:before="0"/>
              <w:rPr>
                <w:rFonts w:asciiTheme="minorHAnsi" w:eastAsiaTheme="minorHAnsi" w:hAnsiTheme="minorHAnsi" w:cstheme="minorHAnsi"/>
                <w:szCs w:val="20"/>
                <w:bdr w:val="none" w:sz="0" w:space="0" w:color="auto" w:frame="1"/>
              </w:rPr>
            </w:pPr>
            <w:r w:rsidRPr="005A5226">
              <w:rPr>
                <w:rStyle w:val="AAMSKBFill-InHighlight"/>
                <w:rFonts w:asciiTheme="minorHAnsi" w:hAnsiTheme="minorHAnsi" w:cstheme="minorHAnsi"/>
              </w:rPr>
              <w:t xml:space="preserve"> </w:t>
            </w:r>
          </w:p>
          <w:p w:rsidR="005A5226" w:rsidRPr="005A5226">
            <w:pPr>
              <w:spacing w:before="0"/>
              <w:rPr>
                <w:rFonts w:asciiTheme="minorHAnsi" w:eastAsiaTheme="minorHAnsi" w:hAnsiTheme="minorHAnsi" w:cstheme="minorHAnsi"/>
                <w:szCs w:val="20"/>
                <w:bdr w:val="none" w:sz="0" w:space="0" w:color="auto" w:frame="1"/>
              </w:rPr>
            </w:pPr>
            <w:r>
              <w:rPr>
                <w:rFonts w:asciiTheme="minorHAnsi" w:eastAsiaTheme="minorHAnsi" w:hAnsiTheme="minorHAnsi" w:cstheme="minorHAnsi"/>
                <w:szCs w:val="20"/>
                <w:bdr w:val="none" w:sz="0" w:space="0" w:color="auto" w:frame="1"/>
              </w:rPr>
              <w:t>Department of Veterans Affairs</w:t>
            </w:r>
            <w:r w:rsidRPr="005A5226">
              <w:rPr>
                <w:rStyle w:val="AAMSKBFill-InHighlight"/>
                <w:rFonts w:asciiTheme="minorHAnsi" w:hAnsiTheme="minorHAnsi" w:cstheme="minorHAnsi"/>
              </w:rPr>
              <w:t xml:space="preserve"> </w:t>
            </w:r>
          </w:p>
          <w:p w:rsidR="005A5226" w:rsidRPr="005A5226">
            <w:pPr>
              <w:spacing w:before="0"/>
              <w:rPr>
                <w:rFonts w:asciiTheme="minorHAnsi" w:eastAsiaTheme="minorHAnsi" w:hAnsiTheme="minorHAnsi" w:cstheme="minorHAnsi"/>
                <w:szCs w:val="20"/>
                <w:bdr w:val="none" w:sz="0" w:space="0" w:color="auto" w:frame="1"/>
              </w:rPr>
            </w:pPr>
            <w:r>
              <w:rPr>
                <w:rFonts w:asciiTheme="minorHAnsi" w:eastAsiaTheme="minorHAnsi" w:hAnsiTheme="minorHAnsi" w:cstheme="minorHAnsi"/>
                <w:szCs w:val="20"/>
                <w:bdr w:val="none" w:sz="0" w:space="0" w:color="auto" w:frame="1"/>
              </w:rPr>
              <w:t>Dayton VA Medical Center</w:t>
            </w:r>
            <w:r w:rsidRPr="005A5226">
              <w:rPr>
                <w:rStyle w:val="AAMSKBFill-InHighlight"/>
                <w:rFonts w:asciiTheme="minorHAnsi" w:hAnsiTheme="minorHAnsi" w:cstheme="minorHAnsi"/>
              </w:rPr>
              <w:t xml:space="preserve"> </w:t>
            </w:r>
          </w:p>
          <w:p w:rsidR="005A5226" w:rsidRPr="005A5226">
            <w:pPr>
              <w:spacing w:before="0"/>
              <w:rPr>
                <w:rFonts w:asciiTheme="minorHAnsi" w:eastAsiaTheme="minorHAnsi" w:hAnsiTheme="minorHAnsi" w:cstheme="minorHAnsi"/>
                <w:szCs w:val="20"/>
                <w:bdr w:val="none" w:sz="0" w:space="0" w:color="auto" w:frame="1"/>
              </w:rPr>
            </w:pPr>
            <w:r>
              <w:rPr>
                <w:rFonts w:asciiTheme="minorHAnsi" w:eastAsiaTheme="minorHAnsi" w:hAnsiTheme="minorHAnsi" w:cstheme="minorHAnsi"/>
                <w:szCs w:val="20"/>
                <w:bdr w:val="none" w:sz="0" w:space="0" w:color="auto" w:frame="1"/>
              </w:rPr>
              <w:t>3140 Governor’s Place Blvd. Suite 210</w:t>
            </w:r>
          </w:p>
          <w:p w:rsidR="005A5226" w:rsidRPr="005A5226">
            <w:pPr>
              <w:spacing w:before="0"/>
              <w:rPr>
                <w:rFonts w:asciiTheme="minorHAnsi" w:eastAsiaTheme="minorHAnsi" w:hAnsiTheme="minorHAnsi" w:cstheme="minorHAnsi"/>
                <w:szCs w:val="20"/>
                <w:bdr w:val="none" w:sz="0" w:space="0" w:color="auto" w:frame="1"/>
              </w:rPr>
            </w:pPr>
            <w:r>
              <w:rPr>
                <w:rFonts w:asciiTheme="minorHAnsi" w:eastAsiaTheme="minorHAnsi" w:hAnsiTheme="minorHAnsi" w:cstheme="minorHAnsi"/>
                <w:szCs w:val="20"/>
                <w:bdr w:val="none" w:sz="0" w:space="0" w:color="auto" w:frame="1"/>
              </w:rPr>
              <w:t>Kettering OH  45409-1337</w:t>
            </w:r>
            <w:r w:rsidRPr="005A5226">
              <w:rPr>
                <w:rStyle w:val="AAMSKBFill-InHighlight"/>
                <w:rFonts w:asciiTheme="minorHAnsi" w:hAnsiTheme="minorHAnsi" w:cstheme="minorHAnsi"/>
              </w:rPr>
              <w:t xml:space="preserve"> </w:t>
            </w:r>
          </w:p>
          <w:p w:rsidR="005A5226" w:rsidRPr="005A5226">
            <w:pPr>
              <w:spacing w:before="0"/>
              <w:rPr>
                <w:rFonts w:asciiTheme="minorHAnsi" w:hAnsiTheme="minorHAnsi" w:cstheme="minorHAnsi"/>
                <w:szCs w:val="20"/>
              </w:rPr>
            </w:pPr>
          </w:p>
        </w:tc>
      </w:tr>
      <w:tr w:rsidTr="00640376">
        <w:tblPrEx>
          <w:tblW w:w="9918" w:type="dxa"/>
          <w:tblInd w:w="0" w:type="dxa"/>
          <w:tblLook w:val="04A0"/>
        </w:tblPrEx>
        <w:tc>
          <w:tcPr>
            <w:tcW w:w="4698" w:type="dxa"/>
          </w:tcPr>
          <w:p w:rsidR="005A5226" w:rsidRPr="00640376">
            <w:pPr>
              <w:spacing w:before="0"/>
              <w:rPr>
                <w:rFonts w:asciiTheme="minorHAnsi" w:hAnsiTheme="minorHAnsi" w:cstheme="minorHAnsi"/>
                <w:b/>
                <w:szCs w:val="20"/>
              </w:rPr>
            </w:pPr>
            <w:r w:rsidRPr="00640376">
              <w:rPr>
                <w:rFonts w:asciiTheme="minorHAnsi" w:hAnsiTheme="minorHAnsi" w:cstheme="minorHAnsi"/>
                <w:b/>
                <w:szCs w:val="20"/>
              </w:rPr>
              <w:t>POINT OF CONTACT*</w:t>
            </w:r>
          </w:p>
          <w:p w:rsidR="005A5226" w:rsidRPr="00640376">
            <w:pPr>
              <w:spacing w:before="0"/>
              <w:rPr>
                <w:rFonts w:asciiTheme="minorHAnsi" w:hAnsiTheme="minorHAnsi" w:cstheme="minorHAnsi"/>
                <w:b/>
                <w:szCs w:val="20"/>
              </w:rPr>
            </w:pPr>
          </w:p>
          <w:p w:rsidR="005A5226" w:rsidRPr="005A5226">
            <w:pPr>
              <w:spacing w:before="0"/>
              <w:rPr>
                <w:rFonts w:asciiTheme="minorHAnsi" w:hAnsiTheme="minorHAnsi" w:cstheme="minorHAnsi"/>
                <w:szCs w:val="20"/>
              </w:rPr>
            </w:pPr>
          </w:p>
        </w:tc>
        <w:tc>
          <w:tcPr>
            <w:tcW w:w="5220" w:type="dxa"/>
            <w:hideMark/>
          </w:tcPr>
          <w:p w:rsidR="005A5226" w:rsidRPr="005A5226">
            <w:pPr>
              <w:spacing w:before="0"/>
              <w:rPr>
                <w:rFonts w:asciiTheme="minorHAnsi" w:eastAsiaTheme="minorHAnsi" w:hAnsiTheme="minorHAnsi" w:cstheme="minorHAnsi"/>
                <w:szCs w:val="20"/>
                <w:bdr w:val="none" w:sz="0" w:space="0" w:color="auto" w:frame="1"/>
              </w:rPr>
            </w:pPr>
            <w:r>
              <w:rPr>
                <w:rFonts w:asciiTheme="minorHAnsi" w:eastAsiaTheme="minorHAnsi" w:hAnsiTheme="minorHAnsi" w:cstheme="minorHAnsi"/>
                <w:szCs w:val="20"/>
                <w:bdr w:val="none" w:sz="0" w:space="0" w:color="auto" w:frame="1"/>
              </w:rPr>
              <w:t>Contracting Officer</w:t>
            </w:r>
            <w:r w:rsidRPr="005A5226">
              <w:rPr>
                <w:rStyle w:val="AAMSKBFill-InHighlight"/>
                <w:rFonts w:asciiTheme="minorHAnsi" w:hAnsiTheme="minorHAnsi" w:cstheme="minorHAnsi"/>
              </w:rPr>
              <w:t xml:space="preserve"> </w:t>
            </w:r>
          </w:p>
          <w:p w:rsidR="005A5226" w:rsidRPr="005A5226">
            <w:pPr>
              <w:spacing w:before="0"/>
              <w:rPr>
                <w:rFonts w:asciiTheme="minorHAnsi" w:eastAsiaTheme="minorHAnsi" w:hAnsiTheme="minorHAnsi" w:cstheme="minorHAnsi"/>
                <w:szCs w:val="20"/>
                <w:bdr w:val="none" w:sz="0" w:space="0" w:color="auto" w:frame="1"/>
              </w:rPr>
            </w:pPr>
            <w:r>
              <w:rPr>
                <w:rFonts w:asciiTheme="minorHAnsi" w:eastAsiaTheme="minorHAnsi" w:hAnsiTheme="minorHAnsi" w:cstheme="minorHAnsi"/>
                <w:szCs w:val="20"/>
                <w:bdr w:val="none" w:sz="0" w:space="0" w:color="auto" w:frame="1"/>
              </w:rPr>
              <w:t>Josh Kovar</w:t>
            </w:r>
          </w:p>
          <w:p w:rsidR="005A5226" w:rsidRPr="005A5226">
            <w:pPr>
              <w:spacing w:before="0"/>
              <w:rPr>
                <w:rFonts w:asciiTheme="minorHAnsi" w:eastAsiaTheme="minorHAnsi" w:hAnsiTheme="minorHAnsi" w:cstheme="minorHAnsi"/>
                <w:szCs w:val="20"/>
                <w:bdr w:val="none" w:sz="0" w:space="0" w:color="auto" w:frame="1"/>
              </w:rPr>
            </w:pPr>
            <w:r>
              <w:rPr>
                <w:rFonts w:asciiTheme="minorHAnsi" w:eastAsiaTheme="minorHAnsi" w:hAnsiTheme="minorHAnsi" w:cstheme="minorHAnsi"/>
                <w:szCs w:val="20"/>
                <w:bdr w:val="none" w:sz="0" w:space="0" w:color="auto" w:frame="1"/>
              </w:rPr>
              <w:t>Joshua.Kovar@VA.gov</w:t>
            </w:r>
          </w:p>
          <w:p w:rsidR="005A5226" w:rsidRPr="005A5226">
            <w:pPr>
              <w:spacing w:before="0"/>
              <w:rPr>
                <w:rFonts w:asciiTheme="minorHAnsi" w:eastAsiaTheme="minorHAnsi" w:hAnsiTheme="minorHAnsi" w:cstheme="minorHAnsi"/>
                <w:szCs w:val="20"/>
                <w:bdr w:val="none" w:sz="0" w:space="0" w:color="auto" w:frame="1"/>
              </w:rPr>
            </w:pPr>
            <w:r>
              <w:rPr>
                <w:rFonts w:asciiTheme="minorHAnsi" w:eastAsiaTheme="minorHAnsi" w:hAnsiTheme="minorHAnsi" w:cstheme="minorHAnsi"/>
                <w:szCs w:val="20"/>
                <w:bdr w:val="none" w:sz="0" w:space="0" w:color="auto" w:frame="1"/>
              </w:rPr>
              <w:t>937-268-6511</w:t>
            </w:r>
          </w:p>
          <w:p w:rsidR="005A5226" w:rsidRPr="005A5226">
            <w:pPr>
              <w:spacing w:before="0"/>
              <w:rPr>
                <w:rFonts w:asciiTheme="minorHAnsi" w:eastAsiaTheme="minorHAnsi" w:hAnsiTheme="minorHAnsi" w:cstheme="minorHAnsi"/>
                <w:szCs w:val="20"/>
                <w:bdr w:val="none" w:sz="0" w:space="0" w:color="auto" w:frame="1"/>
              </w:rPr>
            </w:pPr>
          </w:p>
          <w:p w:rsidR="005A5226" w:rsidRPr="005A5226">
            <w:pPr>
              <w:spacing w:before="0"/>
              <w:rPr>
                <w:rFonts w:asciiTheme="minorHAnsi" w:hAnsiTheme="minorHAnsi" w:cstheme="minorHAnsi"/>
                <w:szCs w:val="20"/>
              </w:rPr>
            </w:pPr>
            <w:r>
              <w:rPr>
                <w:rFonts w:asciiTheme="minorHAnsi" w:hAnsiTheme="minorHAnsi" w:cstheme="minorHAnsi"/>
                <w:szCs w:val="20"/>
              </w:rPr>
              <w:t>All questions shall be emailed to POC above</w:t>
            </w:r>
          </w:p>
        </w:tc>
      </w:tr>
    </w:tbl>
    <w:p w:rsidR="005A5226" w:rsidRPr="005A5226" w:rsidP="005A5226">
      <w:pPr>
        <w:rPr>
          <w:rFonts w:cstheme="minorHAnsi"/>
          <w:szCs w:val="20"/>
        </w:rPr>
      </w:pPr>
    </w:p>
    <w:p w:rsidR="005A5226" w:rsidRPr="005A5226" w:rsidP="00640376">
      <w:pPr>
        <w:pBdr>
          <w:top w:val="single" w:sz="4" w:space="1" w:color="auto"/>
          <w:bottom w:val="single" w:sz="4" w:space="1" w:color="auto"/>
        </w:pBdr>
        <w:spacing w:before="0" w:after="160" w:line="252" w:lineRule="auto"/>
        <w:jc w:val="center"/>
        <w:rPr>
          <w:rFonts w:eastAsia="Calibri" w:cstheme="minorHAnsi"/>
          <w:b/>
          <w:sz w:val="22"/>
        </w:rPr>
      </w:pPr>
      <w:r>
        <w:rPr>
          <w:rFonts w:cs="Calibri"/>
          <w:b/>
          <w:color w:val="4F81BD" w:themeColor="accent1"/>
          <w:sz w:val="28"/>
          <w:szCs w:val="28"/>
        </w:rPr>
        <w:t>PLACE OF PERFORMANCE</w:t>
      </w:r>
    </w:p>
    <w:tbl>
      <w:tblPr>
        <w:tblStyle w:val="TableGrid1"/>
        <w:tblW w:w="991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5"/>
        <w:gridCol w:w="5243"/>
      </w:tblGrid>
      <w:tr w:rsidTr="00F12ED9">
        <w:tblPrEx>
          <w:tblW w:w="991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75" w:type="dxa"/>
            <w:hideMark/>
          </w:tcPr>
          <w:p w:rsidR="0067389A" w:rsidRPr="00640376">
            <w:pPr>
              <w:spacing w:before="0"/>
              <w:rPr>
                <w:rFonts w:asciiTheme="minorHAnsi" w:hAnsiTheme="minorHAnsi" w:cstheme="minorHAnsi"/>
                <w:b/>
                <w:szCs w:val="20"/>
              </w:rPr>
            </w:pPr>
            <w:r w:rsidRPr="00640376">
              <w:rPr>
                <w:rFonts w:asciiTheme="minorHAnsi" w:hAnsiTheme="minorHAnsi" w:cstheme="minorHAnsi"/>
                <w:b/>
                <w:szCs w:val="20"/>
              </w:rPr>
              <w:t>ADDRESS</w:t>
            </w:r>
          </w:p>
        </w:tc>
        <w:tc>
          <w:tcPr>
            <w:tcW w:w="5243" w:type="dxa"/>
            <w:hideMark/>
          </w:tcPr>
          <w:p w:rsidR="0067389A" w:rsidRPr="0067389A">
            <w:pPr>
              <w:spacing w:before="0"/>
              <w:rPr>
                <w:rStyle w:val="AAMSKBFill-InHighlight"/>
                <w:rFonts w:asciiTheme="minorHAnsi" w:hAnsiTheme="minorHAnsi" w:cstheme="minorHAnsi"/>
                <w:color w:val="auto"/>
              </w:rPr>
            </w:pPr>
            <w:r>
              <w:rPr>
                <w:rStyle w:val="AAMSKBFill-InHighlight"/>
                <w:rFonts w:asciiTheme="minorHAnsi" w:hAnsiTheme="minorHAnsi" w:cstheme="minorHAnsi"/>
                <w:color w:val="auto"/>
              </w:rPr>
              <w:t>US Department of Veterans Affairs</w:t>
            </w:r>
          </w:p>
        </w:tc>
      </w:tr>
      <w:tr w:rsidTr="00F12ED9">
        <w:tblPrEx>
          <w:tblW w:w="9918" w:type="dxa"/>
          <w:tblInd w:w="0" w:type="dxa"/>
          <w:tblLook w:val="04A0"/>
        </w:tblPrEx>
        <w:tc>
          <w:tcPr>
            <w:tcW w:w="4675" w:type="dxa"/>
          </w:tcPr>
          <w:p w:rsidR="0067389A" w:rsidRPr="00640376">
            <w:pPr>
              <w:spacing w:before="0"/>
              <w:rPr>
                <w:b/>
                <w:szCs w:val="20"/>
              </w:rPr>
            </w:pPr>
          </w:p>
        </w:tc>
        <w:tc>
          <w:tcPr>
            <w:tcW w:w="5243" w:type="dxa"/>
            <w:hideMark/>
          </w:tcPr>
          <w:p w:rsidR="0067389A" w:rsidRPr="0067389A">
            <w:pPr>
              <w:spacing w:before="0"/>
              <w:rPr>
                <w:rStyle w:val="AAMSKBFill-InHighlight"/>
                <w:rFonts w:asciiTheme="minorHAnsi" w:hAnsiTheme="minorHAnsi" w:cstheme="minorHAnsi"/>
                <w:color w:val="auto"/>
              </w:rPr>
            </w:pPr>
            <w:r>
              <w:rPr>
                <w:rStyle w:val="AAMSKBFill-InHighlight"/>
                <w:rFonts w:asciiTheme="minorHAnsi" w:hAnsiTheme="minorHAnsi" w:cstheme="minorHAnsi"/>
                <w:color w:val="auto"/>
              </w:rPr>
              <w:t>Dayton VA Medical Center</w:t>
            </w:r>
          </w:p>
        </w:tc>
      </w:tr>
      <w:tr w:rsidTr="00F12ED9">
        <w:tblPrEx>
          <w:tblW w:w="9918" w:type="dxa"/>
          <w:tblInd w:w="0" w:type="dxa"/>
          <w:tblLook w:val="04A0"/>
        </w:tblPrEx>
        <w:tc>
          <w:tcPr>
            <w:tcW w:w="4675" w:type="dxa"/>
          </w:tcPr>
          <w:p w:rsidR="0067389A" w:rsidRPr="00640376">
            <w:pPr>
              <w:spacing w:before="0"/>
              <w:rPr>
                <w:b/>
                <w:szCs w:val="20"/>
              </w:rPr>
            </w:pPr>
          </w:p>
        </w:tc>
        <w:tc>
          <w:tcPr>
            <w:tcW w:w="5243" w:type="dxa"/>
            <w:hideMark/>
          </w:tcPr>
          <w:p w:rsidR="0067389A" w:rsidRPr="0067389A">
            <w:pPr>
              <w:spacing w:before="0"/>
              <w:rPr>
                <w:rStyle w:val="AAMSKBFill-InHighlight"/>
                <w:rFonts w:asciiTheme="minorHAnsi" w:hAnsiTheme="minorHAnsi" w:cstheme="minorHAnsi"/>
                <w:color w:val="auto"/>
              </w:rPr>
            </w:pPr>
            <w:r>
              <w:rPr>
                <w:rStyle w:val="AAMSKBFill-InHighlight"/>
                <w:rFonts w:asciiTheme="minorHAnsi" w:hAnsiTheme="minorHAnsi" w:cstheme="minorHAnsi"/>
                <w:color w:val="auto"/>
              </w:rPr>
              <w:t>EMS Department</w:t>
            </w:r>
          </w:p>
        </w:tc>
      </w:tr>
      <w:tr w:rsidTr="00F12ED9">
        <w:tblPrEx>
          <w:tblW w:w="9918" w:type="dxa"/>
          <w:tblInd w:w="0" w:type="dxa"/>
          <w:tblLook w:val="04A0"/>
        </w:tblPrEx>
        <w:tc>
          <w:tcPr>
            <w:tcW w:w="4675" w:type="dxa"/>
          </w:tcPr>
          <w:p w:rsidR="0067389A" w:rsidRPr="00640376">
            <w:pPr>
              <w:spacing w:before="0"/>
              <w:rPr>
                <w:b/>
                <w:szCs w:val="20"/>
              </w:rPr>
            </w:pPr>
          </w:p>
        </w:tc>
        <w:tc>
          <w:tcPr>
            <w:tcW w:w="5243" w:type="dxa"/>
            <w:hideMark/>
          </w:tcPr>
          <w:p w:rsidR="0067389A" w:rsidRPr="0067389A">
            <w:pPr>
              <w:spacing w:before="0"/>
              <w:rPr>
                <w:rStyle w:val="AAMSKBFill-InHighlight"/>
                <w:rFonts w:asciiTheme="minorHAnsi" w:hAnsiTheme="minorHAnsi" w:cstheme="minorHAnsi"/>
                <w:color w:val="auto"/>
              </w:rPr>
            </w:pPr>
            <w:r>
              <w:rPr>
                <w:rStyle w:val="AAMSKBFill-InHighlight"/>
                <w:rFonts w:asciiTheme="minorHAnsi" w:hAnsiTheme="minorHAnsi" w:cstheme="minorHAnsi"/>
                <w:color w:val="auto"/>
              </w:rPr>
              <w:t>4100 West Third Street</w:t>
            </w:r>
          </w:p>
        </w:tc>
      </w:tr>
      <w:tr w:rsidTr="00F12ED9">
        <w:tblPrEx>
          <w:tblW w:w="9918" w:type="dxa"/>
          <w:tblInd w:w="0" w:type="dxa"/>
          <w:tblLook w:val="04A0"/>
        </w:tblPrEx>
        <w:tc>
          <w:tcPr>
            <w:tcW w:w="4675" w:type="dxa"/>
          </w:tcPr>
          <w:p w:rsidR="0067389A" w:rsidRPr="00640376">
            <w:pPr>
              <w:spacing w:before="0"/>
              <w:rPr>
                <w:b/>
                <w:szCs w:val="20"/>
              </w:rPr>
            </w:pPr>
          </w:p>
        </w:tc>
        <w:tc>
          <w:tcPr>
            <w:tcW w:w="5243" w:type="dxa"/>
            <w:hideMark/>
          </w:tcPr>
          <w:p w:rsidR="0067389A" w:rsidRPr="0067389A">
            <w:pPr>
              <w:spacing w:before="0"/>
              <w:rPr>
                <w:rStyle w:val="AAMSKBFill-InHighlight"/>
                <w:rFonts w:asciiTheme="minorHAnsi" w:hAnsiTheme="minorHAnsi" w:cstheme="minorHAnsi"/>
                <w:color w:val="auto"/>
              </w:rPr>
            </w:pPr>
            <w:r>
              <w:rPr>
                <w:rStyle w:val="AAMSKBFill-InHighlight"/>
                <w:rFonts w:asciiTheme="minorHAnsi" w:hAnsiTheme="minorHAnsi" w:cstheme="minorHAnsi"/>
                <w:color w:val="auto"/>
              </w:rPr>
              <w:t>Dayton</w:t>
            </w:r>
            <w:r>
              <w:rPr>
                <w:rStyle w:val="AAMSKBFill-InHighlight"/>
                <w:rFonts w:cstheme="minorHAnsi"/>
              </w:rPr>
              <w:t xml:space="preserve"> </w:t>
            </w:r>
            <w:r>
              <w:rPr>
                <w:rStyle w:val="AAMSKBFill-InHighlight"/>
                <w:rFonts w:asciiTheme="minorHAnsi" w:hAnsiTheme="minorHAnsi" w:cstheme="minorHAnsi"/>
                <w:color w:val="auto"/>
              </w:rPr>
              <w:t>Ohio</w:t>
            </w:r>
          </w:p>
        </w:tc>
      </w:tr>
      <w:tr w:rsidTr="00F12ED9">
        <w:tblPrEx>
          <w:tblW w:w="9918" w:type="dxa"/>
          <w:tblInd w:w="0" w:type="dxa"/>
          <w:tblLook w:val="04A0"/>
        </w:tblPrEx>
        <w:tc>
          <w:tcPr>
            <w:tcW w:w="4675" w:type="dxa"/>
            <w:hideMark/>
          </w:tcPr>
          <w:p w:rsidR="0067389A" w:rsidRPr="00640376">
            <w:pPr>
              <w:spacing w:before="0"/>
              <w:rPr>
                <w:b/>
                <w:szCs w:val="20"/>
              </w:rPr>
            </w:pPr>
            <w:r w:rsidRPr="00640376">
              <w:rPr>
                <w:rFonts w:asciiTheme="minorHAnsi" w:hAnsiTheme="minorHAnsi" w:cstheme="minorHAnsi"/>
                <w:b/>
                <w:szCs w:val="20"/>
              </w:rPr>
              <w:t>POSTAL CODE</w:t>
            </w:r>
          </w:p>
        </w:tc>
        <w:tc>
          <w:tcPr>
            <w:tcW w:w="5243" w:type="dxa"/>
            <w:hideMark/>
          </w:tcPr>
          <w:p w:rsidR="0067389A" w:rsidRPr="0067389A">
            <w:pPr>
              <w:spacing w:before="0"/>
              <w:rPr>
                <w:rFonts w:asciiTheme="minorHAnsi" w:hAnsiTheme="minorHAnsi" w:cstheme="minorHAnsi"/>
                <w:szCs w:val="20"/>
              </w:rPr>
            </w:pPr>
            <w:r>
              <w:rPr>
                <w:rFonts w:asciiTheme="minorHAnsi" w:hAnsiTheme="minorHAnsi" w:cstheme="minorHAnsi"/>
                <w:szCs w:val="20"/>
              </w:rPr>
              <w:t>45428-9000</w:t>
            </w:r>
          </w:p>
        </w:tc>
      </w:tr>
      <w:tr w:rsidTr="00F12ED9">
        <w:tblPrEx>
          <w:tblW w:w="9918" w:type="dxa"/>
          <w:tblInd w:w="0" w:type="dxa"/>
          <w:tblLook w:val="04A0"/>
        </w:tblPrEx>
        <w:tc>
          <w:tcPr>
            <w:tcW w:w="4675" w:type="dxa"/>
            <w:hideMark/>
          </w:tcPr>
          <w:p w:rsidR="0067389A" w:rsidRPr="00640376">
            <w:pPr>
              <w:spacing w:before="0"/>
              <w:rPr>
                <w:rFonts w:asciiTheme="minorHAnsi" w:hAnsiTheme="minorHAnsi" w:cstheme="minorHAnsi"/>
                <w:b/>
                <w:szCs w:val="20"/>
              </w:rPr>
            </w:pPr>
            <w:r w:rsidRPr="00640376">
              <w:rPr>
                <w:rFonts w:asciiTheme="minorHAnsi" w:hAnsiTheme="minorHAnsi" w:cstheme="minorHAnsi"/>
                <w:b/>
                <w:szCs w:val="20"/>
              </w:rPr>
              <w:t>COUNTRY</w:t>
            </w:r>
          </w:p>
        </w:tc>
        <w:tc>
          <w:tcPr>
            <w:tcW w:w="5243" w:type="dxa"/>
            <w:hideMark/>
          </w:tcPr>
          <w:p w:rsidR="0067389A" w:rsidRPr="0067389A">
            <w:pPr>
              <w:spacing w:before="0"/>
              <w:rPr>
                <w:rFonts w:asciiTheme="minorHAnsi" w:hAnsiTheme="minorHAnsi" w:cstheme="minorHAnsi"/>
                <w:szCs w:val="20"/>
              </w:rPr>
            </w:pPr>
            <w:r>
              <w:rPr>
                <w:rFonts w:asciiTheme="minorHAnsi" w:hAnsiTheme="minorHAnsi" w:cstheme="minorHAnsi"/>
                <w:szCs w:val="20"/>
              </w:rPr>
              <w:t>USA</w:t>
            </w:r>
          </w:p>
        </w:tc>
      </w:tr>
    </w:tbl>
    <w:p w:rsidR="005A5226" w:rsidRPr="005A5226" w:rsidP="005A5226">
      <w:pPr>
        <w:spacing w:before="0" w:after="160" w:line="252" w:lineRule="auto"/>
        <w:jc w:val="center"/>
        <w:rPr>
          <w:rFonts w:eastAsia="Calibri" w:cstheme="minorHAnsi"/>
          <w:b/>
          <w:sz w:val="22"/>
        </w:rPr>
      </w:pPr>
    </w:p>
    <w:p w:rsidR="005A5226" w:rsidRPr="005A5226" w:rsidP="00640376">
      <w:pPr>
        <w:pBdr>
          <w:top w:val="single" w:sz="4" w:space="1" w:color="auto"/>
          <w:bottom w:val="single" w:sz="4" w:space="1" w:color="auto"/>
        </w:pBdr>
        <w:spacing w:before="0" w:after="160" w:line="252" w:lineRule="auto"/>
        <w:jc w:val="center"/>
        <w:rPr>
          <w:rFonts w:eastAsia="Calibri" w:cstheme="minorHAnsi"/>
          <w:b/>
          <w:sz w:val="22"/>
        </w:rPr>
      </w:pPr>
      <w:r>
        <w:rPr>
          <w:rFonts w:cs="Calibri"/>
          <w:b/>
          <w:color w:val="4F81BD" w:themeColor="accent1"/>
          <w:sz w:val="28"/>
          <w:szCs w:val="28"/>
        </w:rPr>
        <w:t>ADDITIONAL INFORMATION</w:t>
      </w:r>
    </w:p>
    <w:tbl>
      <w:tblPr>
        <w:tblStyle w:val="TableGrid1"/>
        <w:tblW w:w="991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5"/>
        <w:gridCol w:w="5243"/>
      </w:tblGrid>
      <w:tr w:rsidTr="00F12ED9">
        <w:tblPrEx>
          <w:tblW w:w="991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75" w:type="dxa"/>
            <w:hideMark/>
          </w:tcPr>
          <w:p w:rsidR="005A5226" w:rsidRPr="00640376">
            <w:pPr>
              <w:spacing w:before="0"/>
              <w:rPr>
                <w:rFonts w:asciiTheme="minorHAnsi" w:hAnsiTheme="minorHAnsi" w:cstheme="minorHAnsi"/>
                <w:b/>
              </w:rPr>
            </w:pPr>
            <w:r w:rsidRPr="00640376">
              <w:rPr>
                <w:rFonts w:asciiTheme="minorHAnsi" w:hAnsiTheme="minorHAnsi" w:cstheme="minorHAnsi"/>
                <w:b/>
              </w:rPr>
              <w:t>AGENCY’S URL</w:t>
            </w:r>
          </w:p>
        </w:tc>
        <w:tc>
          <w:tcPr>
            <w:tcW w:w="5243" w:type="dxa"/>
            <w:hideMark/>
          </w:tcPr>
          <w:p w:rsidR="005A5226" w:rsidRPr="005A5226">
            <w:pPr>
              <w:spacing w:before="0"/>
              <w:rPr>
                <w:rFonts w:asciiTheme="minorHAnsi" w:hAnsiTheme="minorHAnsi" w:cstheme="minorHAnsi"/>
              </w:rPr>
            </w:pPr>
            <w:r>
              <w:rPr>
                <w:rFonts w:asciiTheme="minorHAnsi" w:hAnsiTheme="minorHAnsi" w:cstheme="minorHAnsi"/>
              </w:rPr>
              <w:t>https://www.va.gov/</w:t>
            </w:r>
          </w:p>
        </w:tc>
      </w:tr>
      <w:tr w:rsidTr="00F12ED9">
        <w:tblPrEx>
          <w:tblW w:w="9918" w:type="dxa"/>
          <w:tblInd w:w="0" w:type="dxa"/>
          <w:tblLook w:val="04A0"/>
        </w:tblPrEx>
        <w:tc>
          <w:tcPr>
            <w:tcW w:w="4675" w:type="dxa"/>
            <w:hideMark/>
          </w:tcPr>
          <w:p w:rsidR="005A5226" w:rsidRPr="00640376">
            <w:pPr>
              <w:spacing w:before="0"/>
              <w:rPr>
                <w:rFonts w:asciiTheme="minorHAnsi" w:hAnsiTheme="minorHAnsi" w:cstheme="minorHAnsi"/>
                <w:b/>
              </w:rPr>
            </w:pPr>
            <w:r w:rsidRPr="00640376">
              <w:rPr>
                <w:rFonts w:asciiTheme="minorHAnsi" w:hAnsiTheme="minorHAnsi" w:cstheme="minorHAnsi"/>
                <w:b/>
              </w:rPr>
              <w:t>URL DESCRIPTION</w:t>
            </w:r>
          </w:p>
        </w:tc>
        <w:tc>
          <w:tcPr>
            <w:tcW w:w="5243" w:type="dxa"/>
            <w:hideMark/>
          </w:tcPr>
          <w:p w:rsidR="005A5226" w:rsidRPr="005A5226">
            <w:pPr>
              <w:spacing w:before="0"/>
              <w:rPr>
                <w:rFonts w:asciiTheme="minorHAnsi" w:hAnsiTheme="minorHAnsi" w:cstheme="minorHAnsi"/>
                <w:szCs w:val="20"/>
              </w:rPr>
            </w:pPr>
            <w:r>
              <w:rPr>
                <w:rFonts w:asciiTheme="minorHAnsi" w:hAnsiTheme="minorHAnsi" w:cstheme="minorHAnsi"/>
                <w:szCs w:val="20"/>
              </w:rPr>
              <w:t>US Department of Veterans Affairs</w:t>
            </w:r>
          </w:p>
        </w:tc>
      </w:tr>
      <w:tr w:rsidTr="00F12ED9">
        <w:tblPrEx>
          <w:tblW w:w="9918" w:type="dxa"/>
          <w:tblInd w:w="0" w:type="dxa"/>
          <w:tblLook w:val="04A0"/>
        </w:tblPrEx>
        <w:tc>
          <w:tcPr>
            <w:tcW w:w="4675" w:type="dxa"/>
            <w:hideMark/>
          </w:tcPr>
          <w:p w:rsidR="005A5226" w:rsidRPr="00640376">
            <w:pPr>
              <w:spacing w:before="0"/>
              <w:rPr>
                <w:rFonts w:asciiTheme="minorHAnsi" w:hAnsiTheme="minorHAnsi" w:cstheme="minorHAnsi"/>
                <w:b/>
              </w:rPr>
            </w:pPr>
            <w:r w:rsidRPr="00640376">
              <w:rPr>
                <w:rFonts w:asciiTheme="minorHAnsi" w:hAnsiTheme="minorHAnsi" w:cstheme="minorHAnsi"/>
                <w:b/>
              </w:rPr>
              <w:t>AGENCY CONTACT’S EMAIL ADDRESS</w:t>
            </w:r>
          </w:p>
        </w:tc>
        <w:tc>
          <w:tcPr>
            <w:tcW w:w="5243" w:type="dxa"/>
            <w:hideMark/>
          </w:tcPr>
          <w:p w:rsidR="005A5226" w:rsidRPr="005A5226">
            <w:pPr>
              <w:spacing w:before="0"/>
              <w:rPr>
                <w:rFonts w:asciiTheme="minorHAnsi" w:hAnsiTheme="minorHAnsi" w:cstheme="minorHAnsi"/>
                <w:szCs w:val="20"/>
              </w:rPr>
            </w:pPr>
          </w:p>
        </w:tc>
      </w:tr>
      <w:tr w:rsidTr="00F12ED9">
        <w:tblPrEx>
          <w:tblW w:w="9918" w:type="dxa"/>
          <w:tblInd w:w="0" w:type="dxa"/>
          <w:tblLook w:val="04A0"/>
        </w:tblPrEx>
        <w:tc>
          <w:tcPr>
            <w:tcW w:w="4675" w:type="dxa"/>
            <w:hideMark/>
          </w:tcPr>
          <w:p w:rsidR="005A5226" w:rsidRPr="00640376">
            <w:pPr>
              <w:spacing w:before="0"/>
              <w:rPr>
                <w:rFonts w:asciiTheme="minorHAnsi" w:hAnsiTheme="minorHAnsi" w:cstheme="minorHAnsi"/>
                <w:b/>
              </w:rPr>
            </w:pPr>
            <w:r w:rsidRPr="00640376">
              <w:rPr>
                <w:rFonts w:asciiTheme="minorHAnsi" w:hAnsiTheme="minorHAnsi" w:cstheme="minorHAnsi"/>
                <w:b/>
              </w:rPr>
              <w:t>EMAIL DESCRIPTION</w:t>
            </w:r>
          </w:p>
        </w:tc>
        <w:tc>
          <w:tcPr>
            <w:tcW w:w="5243" w:type="dxa"/>
            <w:hideMark/>
          </w:tcPr>
          <w:p w:rsidR="005A5226" w:rsidRPr="005A5226">
            <w:pPr>
              <w:spacing w:before="0"/>
              <w:rPr>
                <w:rFonts w:asciiTheme="minorHAnsi" w:hAnsiTheme="minorHAnsi" w:cstheme="minorHAnsi"/>
                <w:szCs w:val="20"/>
              </w:rPr>
            </w:pPr>
          </w:p>
        </w:tc>
      </w:tr>
    </w:tbl>
    <w:p w:rsidR="00625F03">
      <w:pPr>
        <w:spacing w:before="0" w:after="200"/>
        <w:rPr>
          <w:rFonts w:cstheme="minorHAnsi"/>
          <w:b/>
          <w:color w:val="4F81BD" w:themeColor="accent1"/>
          <w:sz w:val="28"/>
          <w:szCs w:val="28"/>
        </w:rPr>
      </w:pPr>
      <w:r>
        <w:rPr>
          <w:rFonts w:cstheme="minorHAnsi"/>
          <w:b/>
          <w:color w:val="4F81BD" w:themeColor="accent1"/>
          <w:sz w:val="28"/>
          <w:szCs w:val="28"/>
        </w:rPr>
        <w:br w:type="page"/>
      </w:r>
    </w:p>
    <w:p w:rsidR="00956928" w:rsidRPr="00640376" w:rsidP="00640376">
      <w:pPr>
        <w:pBdr>
          <w:top w:val="single" w:sz="4" w:space="1" w:color="auto"/>
          <w:bottom w:val="single" w:sz="4" w:space="1" w:color="auto"/>
        </w:pBdr>
        <w:jc w:val="center"/>
        <w:rPr>
          <w:rFonts w:cstheme="minorHAnsi"/>
          <w:b/>
          <w:sz w:val="22"/>
        </w:rPr>
      </w:pPr>
      <w:r>
        <w:rPr>
          <w:rFonts w:cstheme="minorHAnsi"/>
          <w:b/>
          <w:color w:val="4F81BD" w:themeColor="accent1"/>
          <w:sz w:val="28"/>
          <w:szCs w:val="28"/>
        </w:rPr>
        <w:t>DESCRIPTION</w:t>
      </w:r>
    </w:p>
    <w:p w:rsidR="00922955" w:rsidRPr="00922955" w:rsidP="00922955">
      <w:pPr>
        <w:rPr>
          <w:sz w:val="20"/>
          <w:szCs w:val="20"/>
        </w:rPr>
      </w:pPr>
      <w:r w:rsidRPr="00922955">
        <w:rPr>
          <w:sz w:val="20"/>
          <w:szCs w:val="20"/>
        </w:rPr>
        <w:t xml:space="preserve">This is a solicitation for commercial items prepared in accordance with the format in </w:t>
      </w:r>
      <w:r w:rsidR="00160599">
        <w:rPr>
          <w:sz w:val="20"/>
          <w:szCs w:val="20"/>
        </w:rPr>
        <w:t>Revolutionary FAR Overhaul (RFO</w:t>
      </w:r>
      <w:r w:rsidRPr="00922955">
        <w:rPr>
          <w:sz w:val="20"/>
          <w:szCs w:val="20"/>
        </w:rPr>
        <w:t xml:space="preserve">) subpart 12.6, “Streamlined Procedures for Evaluation and Solicitation for Commercial Items,” as supplemented with additional information included in this notice. This solicitation is issued as an RFQ. The solicitation document and incorporated provisions and clauses are those in effect through Federal Acquisition Circular 2025-06. </w:t>
      </w:r>
    </w:p>
    <w:p w:rsidR="00922955" w:rsidRPr="00922955" w:rsidP="00922955">
      <w:pPr>
        <w:rPr>
          <w:sz w:val="20"/>
          <w:szCs w:val="20"/>
        </w:rPr>
      </w:pPr>
    </w:p>
    <w:p w:rsidR="00922955" w:rsidRPr="00922955" w:rsidP="00922955">
      <w:pPr>
        <w:pStyle w:val="ListParagraph"/>
        <w:numPr>
          <w:ilvl w:val="0"/>
          <w:numId w:val="1"/>
        </w:numPr>
        <w:spacing w:line="480" w:lineRule="auto"/>
        <w:rPr>
          <w:sz w:val="20"/>
          <w:szCs w:val="20"/>
        </w:rPr>
      </w:pPr>
      <w:r w:rsidRPr="00922955">
        <w:rPr>
          <w:sz w:val="20"/>
          <w:szCs w:val="20"/>
        </w:rPr>
        <w:t xml:space="preserve">This solicitation is set aside for SDVOSB (Service-Disabled Veteran Owned Small Businesses) </w:t>
      </w:r>
    </w:p>
    <w:p w:rsidR="00922955" w:rsidRPr="00922955" w:rsidP="00922955">
      <w:pPr>
        <w:rPr>
          <w:sz w:val="20"/>
          <w:szCs w:val="20"/>
        </w:rPr>
      </w:pPr>
    </w:p>
    <w:p w:rsidR="00922955" w:rsidRPr="00922955" w:rsidP="00922955">
      <w:pPr>
        <w:rPr>
          <w:sz w:val="20"/>
          <w:szCs w:val="20"/>
        </w:rPr>
      </w:pPr>
      <w:r w:rsidRPr="00922955">
        <w:rPr>
          <w:sz w:val="20"/>
          <w:szCs w:val="20"/>
        </w:rPr>
        <w:t xml:space="preserve">The associated North American Industrial Classification System (NAICS) code for this procurement is 561720 – Janitorial Services, with a small business size standard of $ 47.0 Million. The FSC/PSC is S201 – Housekeeping – Custodial </w:t>
      </w:r>
    </w:p>
    <w:p w:rsidR="00922955" w:rsidRPr="00922955" w:rsidP="00922955">
      <w:pPr>
        <w:rPr>
          <w:sz w:val="20"/>
          <w:szCs w:val="20"/>
        </w:rPr>
      </w:pPr>
    </w:p>
    <w:p w:rsidR="00922955" w:rsidRPr="00922955" w:rsidP="00922955">
      <w:pPr>
        <w:rPr>
          <w:sz w:val="20"/>
          <w:szCs w:val="20"/>
        </w:rPr>
      </w:pPr>
    </w:p>
    <w:p w:rsidR="00922955" w:rsidRPr="00922955" w:rsidP="00922955">
      <w:pPr>
        <w:rPr>
          <w:sz w:val="20"/>
          <w:szCs w:val="20"/>
        </w:rPr>
      </w:pPr>
      <w:r w:rsidRPr="00922955">
        <w:rPr>
          <w:sz w:val="20"/>
          <w:szCs w:val="20"/>
        </w:rPr>
        <w:t xml:space="preserve">Dayton VA Medical Center is requesting Janitorial Services to supplement current staffing. </w:t>
      </w:r>
    </w:p>
    <w:p w:rsidR="00922955" w:rsidRPr="00922955" w:rsidP="00922955">
      <w:pPr>
        <w:rPr>
          <w:sz w:val="20"/>
          <w:szCs w:val="20"/>
        </w:rPr>
      </w:pPr>
    </w:p>
    <w:p w:rsidR="00922955" w:rsidRPr="00922955" w:rsidP="00922955">
      <w:pPr>
        <w:pStyle w:val="ListParagraph"/>
        <w:numPr>
          <w:ilvl w:val="0"/>
          <w:numId w:val="1"/>
        </w:numPr>
        <w:spacing w:line="480" w:lineRule="auto"/>
        <w:rPr>
          <w:sz w:val="20"/>
          <w:szCs w:val="20"/>
        </w:rPr>
      </w:pPr>
      <w:r w:rsidRPr="00922955">
        <w:rPr>
          <w:sz w:val="20"/>
          <w:szCs w:val="20"/>
        </w:rPr>
        <w:t xml:space="preserve">All vendors shall provide all requested information in Quote Preparation Instructions section. </w:t>
      </w:r>
    </w:p>
    <w:p w:rsidR="00922955" w:rsidRPr="00922955" w:rsidP="00922955">
      <w:pPr>
        <w:pStyle w:val="ListParagraph"/>
        <w:numPr>
          <w:ilvl w:val="0"/>
          <w:numId w:val="1"/>
        </w:numPr>
        <w:spacing w:line="480" w:lineRule="auto"/>
        <w:rPr>
          <w:sz w:val="20"/>
          <w:szCs w:val="20"/>
        </w:rPr>
      </w:pPr>
      <w:r w:rsidRPr="00922955">
        <w:rPr>
          <w:sz w:val="20"/>
          <w:szCs w:val="20"/>
        </w:rPr>
        <w:t xml:space="preserve">There is a question-and-answer period for this requirement, ending at 1:30 PM EST on 7/31/2026 </w:t>
      </w:r>
    </w:p>
    <w:p w:rsidR="00922955" w:rsidRPr="00922955" w:rsidP="00922955">
      <w:pPr>
        <w:pStyle w:val="ListParagraph"/>
        <w:numPr>
          <w:ilvl w:val="0"/>
          <w:numId w:val="1"/>
        </w:numPr>
        <w:spacing w:line="480" w:lineRule="auto"/>
        <w:rPr>
          <w:sz w:val="20"/>
          <w:szCs w:val="20"/>
        </w:rPr>
      </w:pPr>
      <w:r w:rsidRPr="00922955">
        <w:rPr>
          <w:sz w:val="20"/>
          <w:szCs w:val="20"/>
        </w:rPr>
        <w:t xml:space="preserve">There is a non-mandatory Site Visit scheduled for 7/24/2026 1:00-3:00 PM EST </w:t>
      </w:r>
    </w:p>
    <w:p w:rsidR="00922955" w:rsidRPr="00922955" w:rsidP="00922955">
      <w:pPr>
        <w:rPr>
          <w:sz w:val="20"/>
          <w:szCs w:val="20"/>
        </w:rPr>
      </w:pPr>
    </w:p>
    <w:p w:rsidR="00922955" w:rsidRPr="00922955" w:rsidP="00922955">
      <w:pPr>
        <w:rPr>
          <w:sz w:val="20"/>
          <w:szCs w:val="20"/>
        </w:rPr>
      </w:pPr>
      <w:r w:rsidRPr="00922955">
        <w:rPr>
          <w:sz w:val="20"/>
          <w:szCs w:val="20"/>
        </w:rPr>
        <w:t>All interested companies shall provide quotations for the following:</w:t>
      </w:r>
    </w:p>
    <w:p w:rsidR="00922955" w:rsidRPr="00922955" w:rsidP="00922955">
      <w:pPr>
        <w:spacing w:after="200" w:line="276" w:lineRule="auto"/>
        <w:rPr>
          <w:rFonts w:eastAsiaTheme="majorEastAsia"/>
          <w:b/>
          <w:bCs/>
          <w:color w:val="4F81BD" w:themeColor="accent1"/>
          <w:kern w:val="16"/>
          <w:sz w:val="20"/>
          <w:szCs w:val="20"/>
        </w:rPr>
      </w:pPr>
      <w:r w:rsidRPr="00922955">
        <w:rPr>
          <w:kern w:val="16"/>
          <w:sz w:val="20"/>
          <w:szCs w:val="20"/>
        </w:rPr>
        <w:br w:type="page"/>
      </w:r>
    </w:p>
    <w:p w:rsidR="00912FCC" w:rsidRPr="00922955">
      <w:pPr>
        <w:rPr>
          <w:sz w:val="20"/>
          <w:szCs w:val="20"/>
        </w:rPr>
        <w:sectPr>
          <w:headerReference w:type="default" r:id="rId4"/>
          <w:footerReference w:type="default" r:id="rId5"/>
          <w:headerReference w:type="first" r:id="rId6"/>
          <w:footerReference w:type="first" r:id="rId7"/>
          <w:type w:val="continuous"/>
          <w:pgSz w:w="12240" w:h="15840"/>
          <w:pgMar w:top="720" w:right="720" w:bottom="720" w:left="720" w:header="360" w:footer="360"/>
          <w:cols w:space="720"/>
          <w:titlePg/>
          <w:docGrid w:linePitch="360"/>
        </w:sectPr>
      </w:pPr>
    </w:p>
    <w:p w:rsidR="002F4AAB">
      <w:pPr>
        <w:pageBreakBefore/>
        <w:sectPr>
          <w:headerReference w:type="even" r:id="rId8"/>
          <w:headerReference w:type="default" r:id="rId9"/>
          <w:footerReference w:type="even" r:id="rId10"/>
          <w:footerReference w:type="default" r:id="rId11"/>
          <w:headerReference w:type="first" r:id="rId12"/>
          <w:footerReference w:type="first" r:id="rId13"/>
          <w:type w:val="continuous"/>
          <w:pgSz w:w="12240" w:h="15840"/>
          <w:pgMar w:top="720" w:right="720" w:bottom="720" w:left="720" w:header="360" w:footer="360"/>
          <w:cols w:space="720"/>
        </w:sectPr>
      </w:pPr>
      <w:r>
        <w:fldChar w:fldCharType="begin"/>
      </w:r>
      <w:r>
        <w:instrText xml:space="preserve">TC </w:instrText>
      </w:r>
      <w:bookmarkStart w:id="0" w:name="_Toc256000000"/>
      <w:r>
        <w:instrText>"</w:instrText>
      </w:r>
      <w:bookmarkStart w:id="1" w:name="_Toc235084429"/>
      <w:r>
        <w:instrText>SECTION A</w:instrText>
      </w:r>
      <w:bookmarkEnd w:id="1"/>
      <w:r>
        <w:instrText>"</w:instrText>
      </w:r>
      <w:bookmarkEnd w:id="0"/>
      <w:r>
        <w:instrText xml:space="preserve"> \l 1</w:instrText>
      </w:r>
      <w:r>
        <w:fldChar w:fldCharType="end"/>
      </w:r>
      <w:r>
        <w:fldChar w:fldCharType="begin"/>
      </w:r>
      <w:r>
        <w:instrText xml:space="preserve">TC </w:instrText>
      </w:r>
      <w:bookmarkStart w:id="2" w:name="_Toc256000001"/>
      <w:r>
        <w:instrText>"</w:instrText>
      </w:r>
      <w:bookmarkStart w:id="3" w:name="_Toc235084430"/>
      <w:r>
        <w:instrText>A.1  SF 1449  SOLICITATION/CONTRACT/ORDER FOR COMMERCIAL PRODUCTS AND COMMERCIAL SERVICES</w:instrText>
      </w:r>
      <w:bookmarkEnd w:id="3"/>
      <w:r>
        <w:instrText>"</w:instrText>
      </w:r>
      <w:bookmarkEnd w:id="2"/>
      <w:r>
        <w:instrText xml:space="preserve"> \l 2</w:instrText>
      </w:r>
      <w:r>
        <w:fldChar w:fldCharType="end"/>
      </w:r>
      <w:r>
        <w:rPr>
          <w:noProof/>
        </w:rPr>
        <w:pict>
          <v:group id="Group 399" o:spid="_x0000_s1025" alt="DSI Form 1" style="height:11in;margin-left:0;margin-top:0;mso-position-horizontal-relative:page;mso-position-vertical-relative:page;position:absolute;width:612pt;z-index:251658240" coordsize="12240,15840">
            <v:shapetype id="_x0000_t32" coordsize="21600,21600" o:spt="32" o:oned="t" path="m,l21600,21600e" filled="f">
              <v:path arrowok="t" fillok="f" o:connecttype="none"/>
              <o:lock v:ext="edit" shapetype="t"/>
            </v:shapetype>
            <v:shape id="AutoShape 2" o:spid="_x0000_s1026" type="#_x0000_t32" style="height:0;left:10195;mso-wrap-style:square;position:absolute;top:2396;visibility:visible;width:475" o:connectortype="straight" strokeweight="0.25pt"/>
            <v:shape id="AutoShape 3" o:spid="_x0000_s1027" type="#_x0000_t32" style="height:0;left:7747;mso-wrap-style:square;position:absolute;top:2228;visibility:visible;width:163" o:connectortype="straight" strokeweight="0.25pt"/>
            <v:shape id="AutoShape 4" o:spid="_x0000_s1028" type="#_x0000_t32" style="height:168;left:7747;mso-wrap-style:square;position:absolute;top:2226;visibility:visible;width:0" o:connectortype="straight"/>
            <v:shape id="AutoShape 5" o:spid="_x0000_s1029" type="#_x0000_t32" style="height:168;left:7915;mso-wrap-style:square;position:absolute;top:2226;visibility:visible;width:0" o:connectortype="straight"/>
            <v:shape id="AutoShape 6" o:spid="_x0000_s1030" type="#_x0000_t32" style="height:0;left:7747;mso-wrap-style:square;position:absolute;top:2396;visibility:visible;width:163" o:connectortype="straight" strokeweight="0.25pt"/>
            <v:shape id="AutoShape 7" o:spid="_x0000_s1031" type="#_x0000_t32" style="height:0;left:9187;mso-wrap-style:square;position:absolute;top:2228;visibility:visible;width:163" o:connectortype="straight" strokeweight="0.25pt"/>
            <v:shape id="AutoShape 8" o:spid="_x0000_s1032" type="#_x0000_t32" style="height:168;left:9187;mso-wrap-style:square;position:absolute;top:2226;visibility:visible;width:0" o:connectortype="straight"/>
            <v:shape id="AutoShape 9" o:spid="_x0000_s1033" type="#_x0000_t32" style="height:168;left:9355;mso-wrap-style:square;position:absolute;top:2226;visibility:visible;width:0" o:connectortype="straight"/>
            <v:shape id="AutoShape 10" o:spid="_x0000_s1034" type="#_x0000_t32" style="height:0;left:9187;mso-wrap-style:square;position:absolute;top:2396;visibility:visible;width:163" o:connectortype="straight" strokeweight="0.25pt"/>
            <v:shape id="AutoShape 11" o:spid="_x0000_s1035" type="#_x0000_t32" style="height:0;left:6211;mso-wrap-style:square;position:absolute;top:2468;visibility:visible;width:163" o:connectortype="straight" strokeweight="0.25pt"/>
            <v:shape id="AutoShape 12" o:spid="_x0000_s1036" type="#_x0000_t32" style="height:168;left:6211;mso-wrap-style:square;position:absolute;top:2466;visibility:visible;width:0" o:connectortype="straight"/>
            <v:shape id="AutoShape 13" o:spid="_x0000_s1037" type="#_x0000_t32" style="height:168;left:6379;mso-wrap-style:square;position:absolute;top:2466;visibility:visible;width:0" o:connectortype="straight"/>
            <v:shape id="AutoShape 14" o:spid="_x0000_s1038" type="#_x0000_t32" style="height:0;left:6211;mso-wrap-style:square;position:absolute;top:2636;visibility:visible;width:163" o:connectortype="straight" strokeweight="0.25pt"/>
            <v:shape id="AutoShape 15" o:spid="_x0000_s1039" type="#_x0000_t32" style="height:0;left:6211;mso-wrap-style:square;position:absolute;top:2756;visibility:visible;width:163" o:connectortype="straight" strokeweight="0.25pt"/>
            <v:shape id="AutoShape 16" o:spid="_x0000_s1040" type="#_x0000_t32" style="height:168;left:6211;mso-wrap-style:square;position:absolute;top:2754;visibility:visible;width:0" o:connectortype="straight"/>
            <v:shape id="AutoShape 17" o:spid="_x0000_s1041" type="#_x0000_t32" style="height:168;left:6379;mso-wrap-style:square;position:absolute;top:2754;visibility:visible;width:0" o:connectortype="straight"/>
            <v:shape id="AutoShape 18" o:spid="_x0000_s1042" type="#_x0000_t32" style="height:0;left:6211;mso-wrap-style:square;position:absolute;top:2924;visibility:visible;width:163" o:connectortype="straight" strokeweight="0.25pt"/>
            <v:shape id="AutoShape 19" o:spid="_x0000_s1043" type="#_x0000_t32" style="height:0;left:6211;mso-wrap-style:square;position:absolute;top:3116;visibility:visible;width:163" o:connectortype="straight" strokeweight="0.25pt"/>
            <v:shape id="AutoShape 20" o:spid="_x0000_s1044" type="#_x0000_t32" style="height:168;left:6211;mso-wrap-style:square;position:absolute;top:3114;visibility:visible;width:0" o:connectortype="straight"/>
            <v:shape id="AutoShape 21" o:spid="_x0000_s1045" type="#_x0000_t32" style="height:168;left:6379;mso-wrap-style:square;position:absolute;top:3114;visibility:visible;width:0" o:connectortype="straight"/>
            <v:shape id="AutoShape 22" o:spid="_x0000_s1046" type="#_x0000_t32" style="height:0;left:6211;mso-wrap-style:square;position:absolute;top:3284;visibility:visible;width:163" o:connectortype="straight" strokeweight="0.25pt"/>
            <v:shape id="AutoShape 23" o:spid="_x0000_s1047" type="#_x0000_t32" style="height:0;left:7747;mso-wrap-style:square;position:absolute;top:2516;visibility:visible;width:163" o:connectortype="straight" strokeweight="0.25pt"/>
            <v:shape id="AutoShape 24" o:spid="_x0000_s1048" type="#_x0000_t32" style="height:168;left:7747;mso-wrap-style:square;position:absolute;top:2514;visibility:visible;width:0" o:connectortype="straight"/>
            <v:shape id="AutoShape 25" o:spid="_x0000_s1049" type="#_x0000_t32" style="height:168;left:7915;mso-wrap-style:square;position:absolute;top:2514;visibility:visible;width:0" o:connectortype="straight"/>
            <v:shape id="AutoShape 26" o:spid="_x0000_s1050" type="#_x0000_t32" style="height:0;left:7747;mso-wrap-style:square;position:absolute;top:2684;visibility:visible;width:163" o:connectortype="straight" strokeweight="0.25pt"/>
            <v:shape id="AutoShape 27" o:spid="_x0000_s1051" type="#_x0000_t32" style="height:0;left:7747;mso-wrap-style:square;position:absolute;top:2924;visibility:visible;width:163" o:connectortype="straight" strokeweight="0.25pt"/>
            <v:shape id="AutoShape 28" o:spid="_x0000_s1052" type="#_x0000_t32" style="height:168;left:7747;mso-wrap-style:square;position:absolute;top:2922;visibility:visible;width:0" o:connectortype="straight"/>
            <v:shape id="AutoShape 29" o:spid="_x0000_s1053" type="#_x0000_t32" style="height:168;left:7915;mso-wrap-style:square;position:absolute;top:2922;visibility:visible;width:0" o:connectortype="straight"/>
            <v:shape id="AutoShape 30" o:spid="_x0000_s1054" type="#_x0000_t32" style="height:0;left:7747;mso-wrap-style:square;position:absolute;top:3092;visibility:visible;width:163" o:connectortype="straight" strokeweight="0.25pt"/>
            <v:shape id="AutoShape 31" o:spid="_x0000_s1055" type="#_x0000_t32" style="height:0;left:7747;mso-wrap-style:square;position:absolute;top:3308;visibility:visible;width:163" o:connectortype="straight" strokeweight="0.25pt"/>
            <v:shape id="AutoShape 32" o:spid="_x0000_s1056" type="#_x0000_t32" style="height:168;left:7747;mso-wrap-style:square;position:absolute;top:3306;visibility:visible;width:0" o:connectortype="straight"/>
            <v:shape id="AutoShape 33" o:spid="_x0000_s1057" type="#_x0000_t32" style="height:168;left:7915;mso-wrap-style:square;position:absolute;top:3306;visibility:visible;width:0" o:connectortype="straight"/>
            <v:shape id="AutoShape 34" o:spid="_x0000_s1058" type="#_x0000_t32" style="height:0;left:7747;mso-wrap-style:square;position:absolute;top:3476;visibility:visible;width:163" o:connectortype="straight" strokeweight="0.25pt"/>
            <v:shape id="AutoShape 35" o:spid="_x0000_s1059" type="#_x0000_t32" style="height:0;left:355;mso-wrap-style:square;position:absolute;top:508;visibility:visible;width:11515" o:connectortype="straight" strokeweight="0.95pt"/>
            <v:shape id="AutoShape 36" o:spid="_x0000_s1060" type="#_x0000_t32" style="height:0;left:355;mso-wrap-style:square;position:absolute;top:14908;visibility:visible;width:11515" o:connectortype="straight" strokeweight="0.95pt"/>
            <v:shape id="AutoShape 37" o:spid="_x0000_s1061" type="#_x0000_t32" style="height:0;left:355;mso-wrap-style:square;position:absolute;top:1100;visibility:visible;width:11515" o:connectortype="straight" strokeweight="0.25pt"/>
            <v:shape id="AutoShape 38" o:spid="_x0000_s1062" type="#_x0000_t32" style="height:0;left:355;mso-wrap-style:square;position:absolute;top:1700;visibility:visible;width:11515" o:connectortype="straight" strokeweight="0.25pt"/>
            <v:shape id="AutoShape 39" o:spid="_x0000_s1063" type="#_x0000_t32" style="height:0;left:355;mso-wrap-style:square;position:absolute;top:2180;visibility:visible;width:11515" o:connectortype="straight" strokeweight="0.25pt"/>
            <v:shape id="AutoShape 40" o:spid="_x0000_s1064" type="#_x0000_t32" style="height:0;left:355;mso-wrap-style:square;position:absolute;top:4508;visibility:visible;width:11515" o:connectortype="straight" strokeweight="0.25pt"/>
            <v:shape id="AutoShape 41" o:spid="_x0000_s1065" type="#_x0000_t32" style="height:0;left:355;mso-wrap-style:square;position:absolute;top:5708;visibility:visible;width:11515" o:connectortype="straight" strokeweight="0.25pt"/>
            <v:shape id="AutoShape 42" o:spid="_x0000_s1066" type="#_x0000_t32" style="height:0;left:355;mso-wrap-style:square;position:absolute;top:7700;visibility:visible;width:11515" o:connectortype="straight" strokeweight="0.25pt"/>
            <v:shape id="AutoShape 43" o:spid="_x0000_s1067" type="#_x0000_t32" style="height:0;left:355;mso-wrap-style:square;position:absolute;top:8132;visibility:visible;width:11515" o:connectortype="straight" strokeweight="0.25pt"/>
            <v:shape id="AutoShape 44" o:spid="_x0000_s1068" type="#_x0000_t32" style="height:0;left:355;mso-wrap-style:square;position:absolute;top:8420;visibility:visible;width:11515" o:connectortype="straight" strokeweight="0.25pt"/>
            <v:shape id="AutoShape 45" o:spid="_x0000_s1069" type="#_x0000_t32" style="height:0;left:355;mso-wrap-style:square;position:absolute;top:12068;visibility:visible;width:11515" o:connectortype="straight" strokeweight="0.25pt"/>
            <v:shape id="AutoShape 46" o:spid="_x0000_s1070" type="#_x0000_t32" style="height:0;left:355;mso-wrap-style:square;position:absolute;top:12740;visibility:visible;width:11515" o:connectortype="straight" strokeweight="0.25pt"/>
            <v:shape id="AutoShape 47" o:spid="_x0000_s1071" type="#_x0000_t32" style="height:0;left:355;mso-wrap-style:square;position:absolute;top:13220;visibility:visible;width:11515" o:connectortype="straight" strokeweight="0.25pt"/>
            <v:shape id="AutoShape 48" o:spid="_x0000_s1072" type="#_x0000_t32" style="height:0;left:355;mso-wrap-style:square;position:absolute;top:13940;visibility:visible;width:11515" o:connectortype="straight" strokeweight="0.25pt"/>
            <v:shape id="AutoShape 49" o:spid="_x0000_s1073" type="#_x0000_t32" style="height:0;left:355;mso-wrap-style:square;position:absolute;top:14420;visibility:visible;width:11515" o:connectortype="straight" strokeweight="0.25pt"/>
            <v:shape id="AutoShape 50" o:spid="_x0000_s1074" type="#_x0000_t32" style="height:0;left:4987;mso-wrap-style:square;position:absolute;top:2396;visibility:visible;width:1138" o:connectortype="straight" strokeweight="0.25pt"/>
            <v:shape id="AutoShape 51" o:spid="_x0000_s1075" type="#_x0000_t32" style="height:0;left:4987;mso-wrap-style:square;position:absolute;top:4700;visibility:visible;width:1138" o:connectortype="straight" strokeweight="0.25pt"/>
            <v:shape id="AutoShape 52" o:spid="_x0000_s1076" type="#_x0000_t32" style="height:0;left:10747;mso-wrap-style:square;position:absolute;top:4700;visibility:visible;width:1138" o:connectortype="straight" strokeweight="0.25pt"/>
            <v:shape id="AutoShape 53" o:spid="_x0000_s1077" type="#_x0000_t32" style="height:0;left:2635;mso-wrap-style:square;position:absolute;top:5900;visibility:visible;width:1243" o:connectortype="straight" strokeweight="0.25pt"/>
            <v:shape id="AutoShape 54" o:spid="_x0000_s1078" type="#_x0000_t32" style="height:0;left:4987;mso-wrap-style:square;position:absolute;top:5900;visibility:visible;width:1138" o:connectortype="straight" strokeweight="0.25pt"/>
            <v:shape id="AutoShape 55" o:spid="_x0000_s1079" type="#_x0000_t32" style="height:0;left:10459;mso-wrap-style:square;position:absolute;top:5900;visibility:visible;width:1426" o:connectortype="straight" strokeweight="0.25pt"/>
            <v:shape id="AutoShape 56" o:spid="_x0000_s1080" type="#_x0000_t32" style="height:1680;left:7795;mso-wrap-style:square;position:absolute;top:498;visibility:visible;width:0" o:connectortype="straight"/>
            <v:shape id="AutoShape 57" o:spid="_x0000_s1081" type="#_x0000_t32" style="height:1680;left:10123;mso-wrap-style:square;position:absolute;top:498;visibility:visible;width:0" o:connectortype="straight"/>
            <v:shape id="AutoShape 58" o:spid="_x0000_s1082" type="#_x0000_t32" style="height:1080;left:2971;mso-wrap-style:square;position:absolute;top:1098;visibility:visible;width:0" o:connectortype="straight"/>
            <v:shape id="AutoShape 59" o:spid="_x0000_s1083" type="#_x0000_t32" style="height:600;left:4915;mso-wrap-style:square;position:absolute;top:1098;visibility:visible;width:0" o:connectortype="straight"/>
            <v:shape id="AutoShape 60" o:spid="_x0000_s1084" type="#_x0000_t32" style="height:5952;left:6115;mso-wrap-style:square;position:absolute;top:2178;visibility:visible;width:0" o:connectortype="straight"/>
            <v:shape id="AutoShape 61" o:spid="_x0000_s1085" type="#_x0000_t32" style="height:216;left:4987;mso-wrap-style:square;position:absolute;top:2178;visibility:visible;width:0" o:connectortype="straight"/>
            <v:shape id="AutoShape 62" o:spid="_x0000_s1086" type="#_x0000_t32" style="height:216;left:4987;mso-wrap-style:square;position:absolute;top:4506;visibility:visible;width:0" o:connectortype="straight"/>
            <v:shape id="AutoShape 63" o:spid="_x0000_s1087" type="#_x0000_t32" style="height:216;left:10747;mso-wrap-style:square;position:absolute;top:4506;visibility:visible;width:0" o:connectortype="straight"/>
            <v:shape id="AutoShape 64" o:spid="_x0000_s1088" type="#_x0000_t32" style="height:216;left:2635;mso-wrap-style:square;position:absolute;top:5706;visibility:visible;width:0" o:connectortype="straight"/>
            <v:shape id="AutoShape 65" o:spid="_x0000_s1089" type="#_x0000_t32" style="height:216;left:3869;mso-wrap-style:square;position:absolute;top:5706;visibility:visible;width:0" o:connectortype="straight"/>
            <v:shape id="AutoShape 66" o:spid="_x0000_s1090" type="#_x0000_t32" style="height:216;left:4987;mso-wrap-style:square;position:absolute;top:5706;visibility:visible;width:0" o:connectortype="straight"/>
            <v:shape id="AutoShape 67" o:spid="_x0000_s1091" type="#_x0000_t32" style="height:216;left:10459;mso-wrap-style:square;position:absolute;top:5706;visibility:visible;width:0" o:connectortype="straight"/>
            <v:shape id="AutoShape 68" o:spid="_x0000_s1092" type="#_x0000_t32" style="height:3936;left:1363;mso-wrap-style:square;position:absolute;top:8130;visibility:visible;width:0" o:connectortype="straight"/>
            <v:shape id="AutoShape 69" o:spid="_x0000_s1093" type="#_x0000_t32" style="height:3936;left:7267;mso-wrap-style:square;position:absolute;top:8130;visibility:visible;width:0" o:connectortype="straight"/>
            <v:shape id="AutoShape 70" o:spid="_x0000_s1094" type="#_x0000_t32" style="height:5040;left:8131;mso-wrap-style:square;position:absolute;top:8130;visibility:visible;width:0" o:connectortype="straight"/>
            <v:shape id="AutoShape 71" o:spid="_x0000_s1095" type="#_x0000_t32" style="height:3936;left:10003;mso-wrap-style:square;position:absolute;top:8130;visibility:visible;width:0" o:connectortype="straight"/>
            <v:shape id="AutoShape 72" o:spid="_x0000_s1096" type="#_x0000_t32" style="height:3936;left:8947;mso-wrap-style:square;position:absolute;top:8130;visibility:visible;width:0" o:connectortype="straight"/>
            <v:shape id="AutoShape 73" o:spid="_x0000_s1097" type="#_x0000_t32" style="height:960;left:6115;mso-wrap-style:square;position:absolute;top:13938;visibility:visible;width:0" o:connectortype="straight"/>
            <v:shape id="AutoShape 74" o:spid="_x0000_s1098" type="#_x0000_t32" style="height:480;left:4435;mso-wrap-style:square;position:absolute;top:14418;visibility:visible;width:0" o:connectortype="straight"/>
            <v:shape id="AutoShape 75" o:spid="_x0000_s1099" type="#_x0000_t32" style="height:480;left:10459;mso-wrap-style:square;position:absolute;top:14418;visibility:visible;width:0" o:connectortype="straight"/>
            <v:shape id="AutoShape 76" o:spid="_x0000_s1100" type="#_x0000_t32" style="height:720;left:6619;mso-wrap-style:square;position:absolute;top:13218;visibility:visible;width:0" o:connectortype="straight"/>
            <v:shape id="AutoShape 77" o:spid="_x0000_s1101" type="#_x0000_t32" style="height:0;left:379;mso-wrap-style:square;position:absolute;top:7892;visibility:visible;width:187" o:connectortype="straight" strokeweight="0.25pt"/>
            <v:shape id="AutoShape 78" o:spid="_x0000_s1102" type="#_x0000_t32" style="height:0;left:379;mso-wrap-style:square;position:absolute;top:8084;visibility:visible;width:187" o:connectortype="straight" strokeweight="0.25pt"/>
            <v:shape id="AutoShape 79" o:spid="_x0000_s1103" type="#_x0000_t32" style="height:192;left:379;mso-wrap-style:square;position:absolute;top:7890;visibility:visible;width:0" o:connectortype="straight"/>
            <v:shape id="AutoShape 80" o:spid="_x0000_s1104" type="#_x0000_t32" style="height:192;left:571;mso-wrap-style:square;position:absolute;top:7890;visibility:visible;width:0" o:connectortype="straight"/>
            <v:shape id="AutoShape 81" o:spid="_x0000_s1105" type="#_x0000_t32" style="height:0;left:8035;mso-wrap-style:square;position:absolute;top:7892;visibility:visible;width:187" o:connectortype="straight" strokeweight="0.25pt"/>
            <v:shape id="AutoShape 82" o:spid="_x0000_s1106" type="#_x0000_t32" style="height:0;left:8035;mso-wrap-style:square;position:absolute;top:8084;visibility:visible;width:187" o:connectortype="straight" strokeweight="0.25pt"/>
            <v:shape id="AutoShape 83" o:spid="_x0000_s1107" type="#_x0000_t32" style="height:192;left:8035;mso-wrap-style:square;position:absolute;top:7890;visibility:visible;width:0" o:connectortype="straight"/>
            <v:shape id="AutoShape 84" o:spid="_x0000_s1108" type="#_x0000_t32" style="height:192;left:8227;mso-wrap-style:square;position:absolute;top:7890;visibility:visible;width:0" o:connectortype="straight"/>
            <v:shape id="AutoShape 85" o:spid="_x0000_s1109" type="#_x0000_t32" style="height:0;left:379;mso-wrap-style:square;position:absolute;top:12764;visibility:visible;width:187" o:connectortype="straight" strokeweight="0.25pt"/>
            <v:shape id="AutoShape 86" o:spid="_x0000_s1110" type="#_x0000_t32" style="height:0;left:8323;mso-wrap-style:square;position:absolute;top:12764;visibility:visible;width:187" o:connectortype="straight" strokeweight="0.25pt"/>
            <v:shape id="AutoShape 87" o:spid="_x0000_s1111" type="#_x0000_t32" style="height:0;left:8971;mso-wrap-style:square;position:absolute;top:12764;visibility:visible;width:187" o:connectortype="straight" strokeweight="0.25pt"/>
            <v:shape id="AutoShape 88" o:spid="_x0000_s1112" type="#_x0000_t32" style="height:0;left:379;mso-wrap-style:square;position:absolute;top:12956;visibility:visible;width:187" o:connectortype="straight" strokeweight="0.25pt"/>
            <v:shape id="AutoShape 89" o:spid="_x0000_s1113" type="#_x0000_t32" style="height:0;left:8323;mso-wrap-style:square;position:absolute;top:12956;visibility:visible;width:187" o:connectortype="straight" strokeweight="0.25pt"/>
            <v:shape id="AutoShape 90" o:spid="_x0000_s1114" type="#_x0000_t32" style="height:0;left:8971;mso-wrap-style:square;position:absolute;top:12956;visibility:visible;width:187" o:connectortype="straight" strokeweight="0.25pt"/>
            <v:shape id="AutoShape 91" o:spid="_x0000_s1115" type="#_x0000_t32" style="height:192;left:379;mso-wrap-style:square;position:absolute;top:12762;visibility:visible;width:0" o:connectortype="straight"/>
            <v:shape id="AutoShape 92" o:spid="_x0000_s1116" type="#_x0000_t32" style="height:192;left:571;mso-wrap-style:square;position:absolute;top:12762;visibility:visible;width:0" o:connectortype="straight"/>
            <v:shape id="AutoShape 93" o:spid="_x0000_s1117" type="#_x0000_t32" style="height:192;left:8323;mso-wrap-style:square;position:absolute;top:12762;visibility:visible;width:0" o:connectortype="straight"/>
            <v:shape id="AutoShape 94" o:spid="_x0000_s1118" type="#_x0000_t32" style="height:192;left:8515;mso-wrap-style:square;position:absolute;top:12762;visibility:visible;width:0" o:connectortype="straight"/>
            <v:shape id="AutoShape 95" o:spid="_x0000_s1119" type="#_x0000_t32" style="height:192;left:8971;mso-wrap-style:square;position:absolute;top:12762;visibility:visible;width:0" o:connectortype="straight"/>
            <v:shape id="AutoShape 96" o:spid="_x0000_s1120" type="#_x0000_t32" style="height:192;left:9163;mso-wrap-style:square;position:absolute;top:12762;visibility:visible;width:0" o:connectortype="straight"/>
            <v:shape id="AutoShape 97" o:spid="_x0000_s1121" type="#_x0000_t32" style="height:0;left:379;mso-wrap-style:square;position:absolute;top:13004;visibility:visible;width:187" o:connectortype="straight" strokeweight="0.25pt"/>
            <v:shape id="AutoShape 98" o:spid="_x0000_s1122" type="#_x0000_t32" style="height:0;left:8323;mso-wrap-style:square;position:absolute;top:13004;visibility:visible;width:187" o:connectortype="straight" strokeweight="0.25pt"/>
            <v:shape id="AutoShape 99" o:spid="_x0000_s1123" type="#_x0000_t32" style="height:0;left:8971;mso-wrap-style:square;position:absolute;top:13004;visibility:visible;width:187" o:connectortype="straight" strokeweight="0.25pt"/>
            <v:shape id="AutoShape 100" o:spid="_x0000_s1124" type="#_x0000_t32" style="height:0;left:379;mso-wrap-style:square;position:absolute;top:13196;visibility:visible;width:187" o:connectortype="straight" strokeweight="0.25pt"/>
            <v:shape id="AutoShape 101" o:spid="_x0000_s1125" type="#_x0000_t32" style="height:0;left:8323;mso-wrap-style:square;position:absolute;top:13196;visibility:visible;width:187" o:connectortype="straight" strokeweight="0.25pt"/>
            <v:shape id="AutoShape 102" o:spid="_x0000_s1126" type="#_x0000_t32" style="height:0;left:8971;mso-wrap-style:square;position:absolute;top:13196;visibility:visible;width:187" o:connectortype="straight" strokeweight="0.25pt"/>
            <v:shape id="AutoShape 103" o:spid="_x0000_s1127" type="#_x0000_t32" style="height:192;left:379;mso-wrap-style:square;position:absolute;top:13002;visibility:visible;width:0" o:connectortype="straight"/>
            <v:shape id="AutoShape 104" o:spid="_x0000_s1128" type="#_x0000_t32" style="height:192;left:571;mso-wrap-style:square;position:absolute;top:13002;visibility:visible;width:0" o:connectortype="straight"/>
            <v:shape id="AutoShape 105" o:spid="_x0000_s1129" type="#_x0000_t32" style="height:192;left:8323;mso-wrap-style:square;position:absolute;top:13002;visibility:visible;width:0" o:connectortype="straight"/>
            <v:shape id="AutoShape 106" o:spid="_x0000_s1130" type="#_x0000_t32" style="height:192;left:8515;mso-wrap-style:square;position:absolute;top:13002;visibility:visible;width:0" o:connectortype="straight"/>
            <v:shape id="AutoShape 107" o:spid="_x0000_s1131" type="#_x0000_t32" style="height:192;left:8971;mso-wrap-style:square;position:absolute;top:13002;visibility:visible;width:0" o:connectortype="straight"/>
            <v:shape id="AutoShape 108" o:spid="_x0000_s1132" type="#_x0000_t32" style="height:192;left:9163;mso-wrap-style:square;position:absolute;top:13002;visibility:visible;width:0" o:connectortype="straight"/>
            <v:shape id="AutoShape 109" o:spid="_x0000_s1133" type="#_x0000_t32" style="height:0;left:379;mso-wrap-style:square;position:absolute;top:13220;visibility:visible;width:187" o:connectortype="straight" strokeweight="0.25pt"/>
            <v:shape id="AutoShape 110" o:spid="_x0000_s1134" type="#_x0000_t32" style="height:0;left:6763;mso-wrap-style:square;position:absolute;top:13220;visibility:visible;width:187" o:connectortype="straight" strokeweight="0.25pt"/>
            <v:shape id="AutoShape 111" o:spid="_x0000_s1135" type="#_x0000_t32" style="height:0;left:379;mso-wrap-style:square;position:absolute;top:13436;visibility:visible;width:187" o:connectortype="straight" strokeweight="0.25pt"/>
            <v:shape id="AutoShape 112" o:spid="_x0000_s1136" type="#_x0000_t32" style="height:0;left:6763;mso-wrap-style:square;position:absolute;top:13436;visibility:visible;width:187" o:connectortype="straight" strokeweight="0.25pt"/>
            <v:shape id="AutoShape 113" o:spid="_x0000_s1137" type="#_x0000_t32" style="height:216;left:379;mso-wrap-style:square;position:absolute;top:13218;visibility:visible;width:0" o:connectortype="straight"/>
            <v:shape id="AutoShape 114" o:spid="_x0000_s1138" type="#_x0000_t32" style="height:216;left:571;mso-wrap-style:square;position:absolute;top:13218;visibility:visible;width:0" o:connectortype="straight"/>
            <v:shape id="AutoShape 115" o:spid="_x0000_s1139" type="#_x0000_t32" style="height:216;left:6763;mso-wrap-style:square;position:absolute;top:13218;visibility:visible;width:0" o:connectortype="straight"/>
            <v:shape id="AutoShape 116" o:spid="_x0000_s1140" type="#_x0000_t32" style="height:216;left:6955;mso-wrap-style:square;position:absolute;top:13218;visibility:visible;width:0" o:connectortype="straight"/>
            <v:shape id="AutoShape 117" o:spid="_x0000_s1141" type="#_x0000_t32" style="height:0;left:355;mso-wrap-style:square;position:absolute;top:3668;visibility:visible;width:11515" o:connectortype="straight" strokeweight="0.25pt"/>
            <v:shape id="AutoShape 118" o:spid="_x0000_s1142" type="#_x0000_t32" style="height:0;left:8755;mso-wrap-style:square;position:absolute;top:4100;visibility:visible;width:3115" o:connectortype="straight" strokeweight="0.25pt"/>
            <v:shape id="AutoShape 119" o:spid="_x0000_s1143" type="#_x0000_t32" style="height:840;left:2971;mso-wrap-style:square;position:absolute;top:3666;visibility:visible;width:0" o:connectortype="straight"/>
            <v:shape id="AutoShape 120" o:spid="_x0000_s1144" type="#_x0000_t32" style="height:840;left:8755;mso-wrap-style:square;position:absolute;top:3666;visibility:visible;width:0" o:connectortype="straight"/>
            <v:shape id="AutoShape 121" o:spid="_x0000_s1145" type="#_x0000_t32" style="height:192;left:595;mso-wrap-style:square;position:absolute;top:4170;visibility:visible;width:0" o:connectortype="straight"/>
            <v:shape id="AutoShape 122" o:spid="_x0000_s1146" type="#_x0000_t32" style="height:192;left:811;mso-wrap-style:square;position:absolute;top:4170;visibility:visible;width:0" o:connectortype="straight"/>
            <v:shape id="AutoShape 123" o:spid="_x0000_s1147" type="#_x0000_t32" style="height:0;left:595;mso-wrap-style:square;position:absolute;top:4172;visibility:visible;width:211" o:connectortype="straight" strokeweight="0.25pt"/>
            <v:shape id="AutoShape 124" o:spid="_x0000_s1148" type="#_x0000_t32" style="height:0;left:595;mso-wrap-style:square;position:absolute;top:4364;visibility:visible;width:211" o:connectortype="straight" strokeweight="0.25pt"/>
            <v:shape id="AutoShape 125" o:spid="_x0000_s1149" type="#_x0000_t32" style="height:192;left:6259;mso-wrap-style:square;position:absolute;top:3834;visibility:visible;width:0" o:connectortype="straight"/>
            <v:shape id="AutoShape 126" o:spid="_x0000_s1150" type="#_x0000_t32" style="height:192;left:6475;mso-wrap-style:square;position:absolute;top:3834;visibility:visible;width:0" o:connectortype="straight"/>
            <v:shape id="AutoShape 127" o:spid="_x0000_s1151" type="#_x0000_t32" style="height:0;left:6259;mso-wrap-style:square;position:absolute;top:3836;visibility:visible;width:211" o:connectortype="straight" strokeweight="0.25pt"/>
            <v:shape id="AutoShape 128" o:spid="_x0000_s1152" type="#_x0000_t32" style="height:0;left:6259;mso-wrap-style:square;position:absolute;top:4028;visibility:visible;width:211" o:connectortype="straight" strokeweight="0.25pt"/>
            <v:shape id="AutoShape 129" o:spid="_x0000_s1153" type="#_x0000_t32" style="height:192;left:8875;mso-wrap-style:square;position:absolute;top:4266;visibility:visible;width:0" o:connectortype="straight"/>
            <v:shape id="AutoShape 130" o:spid="_x0000_s1154" type="#_x0000_t32" style="height:192;left:9082;mso-wrap-style:square;position:absolute;top:4266;visibility:visible;width:0" o:connectortype="straight"/>
            <v:shape id="AutoShape 131" o:spid="_x0000_s1155" type="#_x0000_t32" style="height:0;left:8875;mso-wrap-style:square;position:absolute;top:4268;visibility:visible;width:211" o:connectortype="straight" strokeweight="0.25pt"/>
            <v:shape id="AutoShape 132" o:spid="_x0000_s1156" type="#_x0000_t32" style="height:0;left:8875;mso-wrap-style:square;position:absolute;top:4460;visibility:visible;width:211" o:connectortype="straight" strokeweight="0.25pt"/>
            <v:shape id="AutoShape 133" o:spid="_x0000_s1157" type="#_x0000_t32" style="height:192;left:9715;mso-wrap-style:square;position:absolute;top:4266;visibility:visible;width:0" o:connectortype="straight"/>
            <v:shape id="AutoShape 134" o:spid="_x0000_s1158" type="#_x0000_t32" style="height:192;left:9922;mso-wrap-style:square;position:absolute;top:4266;visibility:visible;width:0" o:connectortype="straight"/>
            <v:shape id="AutoShape 135" o:spid="_x0000_s1159" type="#_x0000_t32" style="height:0;left:9715;mso-wrap-style:square;position:absolute;top:4268;visibility:visible;width:211" o:connectortype="straight" strokeweight="0.25pt"/>
            <v:shape id="AutoShape 136" o:spid="_x0000_s1160" type="#_x0000_t32" style="height:0;left:9715;mso-wrap-style:square;position:absolute;top:4460;visibility:visible;width:211" o:connectortype="straight" strokeweight="0.25pt"/>
            <v:shape id="AutoShape 137" o:spid="_x0000_s1161" type="#_x0000_t32" style="height:192;left:10531;mso-wrap-style:square;position:absolute;top:4266;visibility:visible;width:0" o:connectortype="straight"/>
            <v:shape id="AutoShape 138" o:spid="_x0000_s1162" type="#_x0000_t32" style="height:192;left:10738;mso-wrap-style:square;position:absolute;top:4266;visibility:visible;width:0" o:connectortype="straight"/>
            <v:shape id="AutoShape 139" o:spid="_x0000_s1163" type="#_x0000_t32" style="height:0;left:10531;mso-wrap-style:square;position:absolute;top:4268;visibility:visible;width:211" o:connectortype="straight" strokeweight="0.25pt"/>
            <v:shape id="AutoShape 140" o:spid="_x0000_s1164" type="#_x0000_t32" style="height:0;left:10531;mso-wrap-style:square;position:absolute;top:4460;visibility:visible;width:211" o:connectortype="straight" strokeweight="0.25pt"/>
            <v:shapetype id="_x0000_t202" coordsize="21600,21600" o:spt="202" path="m,l,21600r21600,l21600,xe">
              <v:stroke joinstyle="miter"/>
              <v:path gradientshapeok="t" o:connecttype="rect"/>
            </v:shapetype>
            <v:shape id="Text Box 141" o:spid="_x0000_s1165" type="#_x0000_t202" style="height:152;left:10171;mso-wrap-style:square;position:absolute;top:522;v-text-anchor:top;visibility:visible;width:650" filled="f" stroked="f">
              <v:textbox inset="0,0,0,0">
                <w:txbxContent>
                  <w:p w:rsidR="002F4AAB">
                    <w:pPr>
                      <w:spacing w:line="240" w:lineRule="auto"/>
                      <w:rPr>
                        <w:rFonts w:ascii="Arial" w:hAnsi="Arial" w:cs="Arial"/>
                        <w:sz w:val="11"/>
                        <w:szCs w:val="11"/>
                      </w:rPr>
                    </w:pPr>
                    <w:r>
                      <w:rPr>
                        <w:rFonts w:ascii="Arial" w:hAnsi="Arial" w:cs="Arial"/>
                        <w:sz w:val="11"/>
                        <w:szCs w:val="11"/>
                      </w:rPr>
                      <w:t>PAGE 1 OF</w:t>
                    </w:r>
                  </w:p>
                </w:txbxContent>
              </v:textbox>
            </v:shape>
            <v:shape id="Text Box 142" o:spid="_x0000_s1166" type="#_x0000_t202" style="height:152;left:7843;mso-wrap-style:square;position:absolute;top:522;v-text-anchor:top;visibility:visible;width:1147" filled="f" stroked="f">
              <v:textbox inset="0,0,0,0">
                <w:txbxContent>
                  <w:p w:rsidR="002F4AAB">
                    <w:pPr>
                      <w:spacing w:line="240" w:lineRule="auto"/>
                      <w:rPr>
                        <w:rFonts w:ascii="Arial" w:hAnsi="Arial" w:cs="Arial"/>
                        <w:sz w:val="11"/>
                        <w:szCs w:val="11"/>
                      </w:rPr>
                    </w:pPr>
                    <w:r>
                      <w:rPr>
                        <w:rFonts w:ascii="Arial" w:hAnsi="Arial" w:cs="Arial"/>
                        <w:sz w:val="11"/>
                        <w:szCs w:val="11"/>
                      </w:rPr>
                      <w:t xml:space="preserve">1. REQUISITION NO.   </w:t>
                    </w:r>
                  </w:p>
                </w:txbxContent>
              </v:textbox>
            </v:shape>
            <v:shape id="Text Box 143" o:spid="_x0000_s1167" type="#_x0000_t202" style="height:152;left:379;mso-wrap-style:square;position:absolute;top:1146;v-text-anchor:top;visibility:visible;width:1040" filled="f" stroked="f">
              <v:textbox inset="0,0,0,0">
                <w:txbxContent>
                  <w:p w:rsidR="002F4AAB">
                    <w:pPr>
                      <w:spacing w:line="240" w:lineRule="auto"/>
                      <w:rPr>
                        <w:rFonts w:ascii="Arial" w:hAnsi="Arial" w:cs="Arial"/>
                        <w:sz w:val="11"/>
                        <w:szCs w:val="11"/>
                      </w:rPr>
                    </w:pPr>
                    <w:r>
                      <w:rPr>
                        <w:rFonts w:ascii="Arial" w:hAnsi="Arial" w:cs="Arial"/>
                        <w:sz w:val="11"/>
                        <w:szCs w:val="11"/>
                      </w:rPr>
                      <w:t>2. CONTRACT NO.</w:t>
                    </w:r>
                  </w:p>
                </w:txbxContent>
              </v:textbox>
            </v:shape>
            <v:shape id="Text Box 144" o:spid="_x0000_s1168" type="#_x0000_t202" style="height:152;left:3019;mso-wrap-style:square;position:absolute;top:1146;v-text-anchor:top;visibility:visible;width:1588" filled="f" stroked="f">
              <v:textbox inset="0,0,0,0">
                <w:txbxContent>
                  <w:p w:rsidR="002F4AAB">
                    <w:pPr>
                      <w:spacing w:line="240" w:lineRule="auto"/>
                      <w:rPr>
                        <w:rFonts w:ascii="Arial" w:hAnsi="Arial" w:cs="Arial"/>
                        <w:sz w:val="11"/>
                        <w:szCs w:val="11"/>
                      </w:rPr>
                    </w:pPr>
                    <w:r>
                      <w:rPr>
                        <w:rFonts w:ascii="Arial" w:hAnsi="Arial" w:cs="Arial"/>
                        <w:sz w:val="11"/>
                        <w:szCs w:val="11"/>
                      </w:rPr>
                      <w:t>3. AWARD/EFFECTIVE DATE</w:t>
                    </w:r>
                  </w:p>
                </w:txbxContent>
              </v:textbox>
            </v:shape>
            <v:shape id="Text Box 145" o:spid="_x0000_s1169" type="#_x0000_t202" style="height:152;left:4963;mso-wrap-style:square;position:absolute;top:1146;v-text-anchor:top;visibility:visible;width:820" filled="f" stroked="f">
              <v:textbox inset="0,0,0,0">
                <w:txbxContent>
                  <w:p w:rsidR="002F4AAB">
                    <w:pPr>
                      <w:spacing w:line="240" w:lineRule="auto"/>
                      <w:rPr>
                        <w:rFonts w:ascii="Arial" w:hAnsi="Arial" w:cs="Arial"/>
                        <w:sz w:val="11"/>
                        <w:szCs w:val="11"/>
                      </w:rPr>
                    </w:pPr>
                    <w:r>
                      <w:rPr>
                        <w:rFonts w:ascii="Arial" w:hAnsi="Arial" w:cs="Arial"/>
                        <w:sz w:val="11"/>
                        <w:szCs w:val="11"/>
                      </w:rPr>
                      <w:t>4. ORDER NO.</w:t>
                    </w:r>
                  </w:p>
                </w:txbxContent>
              </v:textbox>
            </v:shape>
            <v:shape id="Text Box 146" o:spid="_x0000_s1170" type="#_x0000_t202" style="height:152;left:7843;mso-wrap-style:square;position:absolute;top:1146;v-text-anchor:top;visibility:visible;width:1487" filled="f" stroked="f">
              <v:textbox inset="0,0,0,0">
                <w:txbxContent>
                  <w:p w:rsidR="002F4AAB">
                    <w:pPr>
                      <w:spacing w:line="240" w:lineRule="auto"/>
                      <w:rPr>
                        <w:rFonts w:ascii="Arial" w:hAnsi="Arial" w:cs="Arial"/>
                        <w:sz w:val="11"/>
                        <w:szCs w:val="11"/>
                      </w:rPr>
                    </w:pPr>
                    <w:r>
                      <w:rPr>
                        <w:rFonts w:ascii="Arial" w:hAnsi="Arial" w:cs="Arial"/>
                        <w:sz w:val="11"/>
                        <w:szCs w:val="11"/>
                      </w:rPr>
                      <w:t>5. SOLICITATION NUMBER</w:t>
                    </w:r>
                  </w:p>
                </w:txbxContent>
              </v:textbox>
            </v:shape>
            <v:shape id="Text Box 147" o:spid="_x0000_s1171" type="#_x0000_t202" style="height:152;left:10171;mso-wrap-style:square;position:absolute;top:1146;v-text-anchor:top;visibility:visible;width:1670" filled="f" stroked="f">
              <v:textbox inset="0,0,0,0">
                <w:txbxContent>
                  <w:p w:rsidR="002F4AAB">
                    <w:pPr>
                      <w:spacing w:line="240" w:lineRule="auto"/>
                      <w:rPr>
                        <w:rFonts w:ascii="Arial" w:hAnsi="Arial" w:cs="Arial"/>
                        <w:sz w:val="11"/>
                        <w:szCs w:val="11"/>
                      </w:rPr>
                    </w:pPr>
                    <w:r>
                      <w:rPr>
                        <w:rFonts w:ascii="Arial" w:hAnsi="Arial" w:cs="Arial"/>
                        <w:sz w:val="11"/>
                        <w:szCs w:val="11"/>
                      </w:rPr>
                      <w:t>6. SOLICITATION ISSUE DATE</w:t>
                    </w:r>
                  </w:p>
                </w:txbxContent>
              </v:textbox>
            </v:shape>
            <v:shape id="Text Box 148" o:spid="_x0000_s1172" type="#_x0000_t202" style="height:152;left:3019;mso-wrap-style:square;position:absolute;top:1746;v-text-anchor:top;visibility:visible;width:505" filled="f" stroked="f">
              <v:textbox inset="0,0,0,0">
                <w:txbxContent>
                  <w:p w:rsidR="002F4AAB">
                    <w:pPr>
                      <w:spacing w:line="240" w:lineRule="auto"/>
                      <w:rPr>
                        <w:rFonts w:ascii="Arial" w:hAnsi="Arial" w:cs="Arial"/>
                        <w:sz w:val="11"/>
                        <w:szCs w:val="11"/>
                      </w:rPr>
                    </w:pPr>
                    <w:r>
                      <w:rPr>
                        <w:rFonts w:ascii="Arial" w:hAnsi="Arial" w:cs="Arial"/>
                        <w:sz w:val="11"/>
                        <w:szCs w:val="11"/>
                      </w:rPr>
                      <w:t>a. NAME</w:t>
                    </w:r>
                  </w:p>
                </w:txbxContent>
              </v:textbox>
            </v:shape>
            <v:shape id="Text Box 149" o:spid="_x0000_s1173" type="#_x0000_t202" style="height:152;left:7843;mso-wrap-style:square;position:absolute;top:1746;v-text-anchor:top;visibility:visible;width:2041" filled="f" stroked="f">
              <v:textbox inset="0,0,0,0">
                <w:txbxContent>
                  <w:p w:rsidR="002F4AAB">
                    <w:pPr>
                      <w:spacing w:line="240" w:lineRule="auto"/>
                      <w:rPr>
                        <w:rFonts w:ascii="Arial" w:hAnsi="Arial" w:cs="Arial"/>
                        <w:sz w:val="11"/>
                        <w:szCs w:val="11"/>
                      </w:rPr>
                    </w:pPr>
                    <w:r>
                      <w:rPr>
                        <w:rFonts w:ascii="Arial" w:hAnsi="Arial" w:cs="Arial"/>
                        <w:sz w:val="11"/>
                        <w:szCs w:val="11"/>
                      </w:rPr>
                      <w:t>b. TELEPHONE NO.  (No Collect Calls)</w:t>
                    </w:r>
                  </w:p>
                </w:txbxContent>
              </v:textbox>
            </v:shape>
            <v:shape id="Text Box 150" o:spid="_x0000_s1174" type="#_x0000_t202" style="height:152;left:10171;mso-wrap-style:square;position:absolute;top:1746;v-text-anchor:top;visibility:visible;width:1569" filled="f" stroked="f">
              <v:textbox inset="0,0,0,0">
                <w:txbxContent>
                  <w:p w:rsidR="002F4AAB">
                    <w:pPr>
                      <w:spacing w:line="240" w:lineRule="auto"/>
                      <w:rPr>
                        <w:rFonts w:ascii="Arial" w:hAnsi="Arial" w:cs="Arial"/>
                        <w:sz w:val="11"/>
                        <w:szCs w:val="11"/>
                      </w:rPr>
                    </w:pPr>
                    <w:r>
                      <w:rPr>
                        <w:rFonts w:ascii="Arial" w:hAnsi="Arial" w:cs="Arial"/>
                        <w:sz w:val="11"/>
                        <w:szCs w:val="11"/>
                      </w:rPr>
                      <w:t>8. OFFER DUE DATE/LOCAL</w:t>
                    </w:r>
                  </w:p>
                </w:txbxContent>
              </v:textbox>
            </v:shape>
            <v:shape id="Text Box 151" o:spid="_x0000_s1175" type="#_x0000_t202" style="height:152;left:10315;mso-wrap-style:square;position:absolute;top:1890;v-text-anchor:top;visibility:visible;width:322" filled="f" stroked="f">
              <v:textbox inset="0,0,0,0">
                <w:txbxContent>
                  <w:p w:rsidR="002F4AAB">
                    <w:pPr>
                      <w:spacing w:line="240" w:lineRule="auto"/>
                      <w:rPr>
                        <w:rFonts w:ascii="Arial" w:hAnsi="Arial" w:cs="Arial"/>
                        <w:sz w:val="11"/>
                        <w:szCs w:val="11"/>
                      </w:rPr>
                    </w:pPr>
                    <w:r>
                      <w:rPr>
                        <w:rFonts w:ascii="Arial" w:hAnsi="Arial" w:cs="Arial"/>
                        <w:sz w:val="11"/>
                        <w:szCs w:val="11"/>
                      </w:rPr>
                      <w:t>TIME</w:t>
                    </w:r>
                  </w:p>
                </w:txbxContent>
              </v:textbox>
            </v:shape>
            <v:shape id="Text Box 152" o:spid="_x0000_s1176" type="#_x0000_t202" style="height:152;left:379;mso-wrap-style:square;position:absolute;top:2226;v-text-anchor:top;visibility:visible;width:782" filled="f" stroked="f">
              <v:textbox inset="0,0,0,0">
                <w:txbxContent>
                  <w:p w:rsidR="002F4AAB">
                    <w:pPr>
                      <w:spacing w:line="240" w:lineRule="auto"/>
                      <w:rPr>
                        <w:rFonts w:ascii="Arial" w:hAnsi="Arial" w:cs="Arial"/>
                        <w:sz w:val="11"/>
                        <w:szCs w:val="11"/>
                      </w:rPr>
                    </w:pPr>
                    <w:r>
                      <w:rPr>
                        <w:rFonts w:ascii="Arial" w:hAnsi="Arial" w:cs="Arial"/>
                        <w:sz w:val="11"/>
                        <w:szCs w:val="11"/>
                      </w:rPr>
                      <w:t>9. ISSUED BY</w:t>
                    </w:r>
                  </w:p>
                </w:txbxContent>
              </v:textbox>
            </v:shape>
            <v:shape id="Text Box 153" o:spid="_x0000_s1177" type="#_x0000_t202" style="height:152;left:4531;mso-wrap-style:square;position:absolute;top:2226;v-text-anchor:top;visibility:visible;width:379" filled="f" stroked="f">
              <v:textbox inset="0,0,0,0">
                <w:txbxContent>
                  <w:p w:rsidR="002F4AAB">
                    <w:pPr>
                      <w:spacing w:line="240" w:lineRule="auto"/>
                      <w:rPr>
                        <w:rFonts w:ascii="Arial" w:hAnsi="Arial" w:cs="Arial"/>
                        <w:sz w:val="11"/>
                        <w:szCs w:val="11"/>
                      </w:rPr>
                    </w:pPr>
                    <w:r>
                      <w:rPr>
                        <w:rFonts w:ascii="Arial" w:hAnsi="Arial" w:cs="Arial"/>
                        <w:sz w:val="11"/>
                        <w:szCs w:val="11"/>
                      </w:rPr>
                      <w:t>CODE</w:t>
                    </w:r>
                  </w:p>
                </w:txbxContent>
              </v:textbox>
            </v:shape>
            <v:shape id="Text Box 154" o:spid="_x0000_s1178" type="#_x0000_t202" style="height:152;left:6163;mso-wrap-style:square;position:absolute;top:2226;v-text-anchor:top;visibility:visible;width:1405" filled="f" stroked="f">
              <v:textbox inset="0,0,0,0">
                <w:txbxContent>
                  <w:p w:rsidR="002F4AAB">
                    <w:pPr>
                      <w:spacing w:line="240" w:lineRule="auto"/>
                      <w:rPr>
                        <w:rFonts w:ascii="Arial" w:hAnsi="Arial" w:cs="Arial"/>
                        <w:sz w:val="11"/>
                        <w:szCs w:val="11"/>
                      </w:rPr>
                    </w:pPr>
                    <w:r>
                      <w:rPr>
                        <w:rFonts w:ascii="Arial" w:hAnsi="Arial" w:cs="Arial"/>
                        <w:sz w:val="11"/>
                        <w:szCs w:val="11"/>
                      </w:rPr>
                      <w:t>10. THIS ACQUISITION IS</w:t>
                    </w:r>
                  </w:p>
                </w:txbxContent>
              </v:textbox>
            </v:shape>
            <v:shape id="Text Box 155" o:spid="_x0000_s1179" type="#_x0000_t202" style="height:152;left:7987;mso-wrap-style:square;position:absolute;top:2250;v-text-anchor:top;visibility:visible;width:1172" filled="f" stroked="f">
              <v:textbox inset="0,0,0,0">
                <w:txbxContent>
                  <w:p w:rsidR="002F4AAB">
                    <w:pPr>
                      <w:spacing w:line="240" w:lineRule="auto"/>
                      <w:rPr>
                        <w:rFonts w:ascii="Arial" w:hAnsi="Arial" w:cs="Arial"/>
                        <w:sz w:val="11"/>
                        <w:szCs w:val="11"/>
                      </w:rPr>
                    </w:pPr>
                    <w:r>
                      <w:rPr>
                        <w:rFonts w:ascii="Arial" w:hAnsi="Arial" w:cs="Arial"/>
                        <w:sz w:val="11"/>
                        <w:szCs w:val="11"/>
                      </w:rPr>
                      <w:t xml:space="preserve"> UNRESTRICTED OR</w:t>
                    </w:r>
                  </w:p>
                </w:txbxContent>
              </v:textbox>
            </v:shape>
            <v:shape id="Text Box 156" o:spid="_x0000_s1180" type="#_x0000_t202" style="height:152;left:9427;mso-wrap-style:square;position:absolute;top:2250;v-text-anchor:top;visibility:visible;width:675" filled="f" stroked="f">
              <v:textbox inset="0,0,0,0">
                <w:txbxContent>
                  <w:p w:rsidR="002F4AAB">
                    <w:pPr>
                      <w:spacing w:line="240" w:lineRule="auto"/>
                      <w:rPr>
                        <w:rFonts w:ascii="Arial" w:hAnsi="Arial" w:cs="Arial"/>
                        <w:sz w:val="11"/>
                        <w:szCs w:val="11"/>
                      </w:rPr>
                    </w:pPr>
                    <w:r>
                      <w:rPr>
                        <w:rFonts w:ascii="Arial" w:hAnsi="Arial" w:cs="Arial"/>
                        <w:sz w:val="11"/>
                        <w:szCs w:val="11"/>
                      </w:rPr>
                      <w:t xml:space="preserve">SET ASIDE: </w:t>
                    </w:r>
                  </w:p>
                </w:txbxContent>
              </v:textbox>
            </v:shape>
            <v:shape id="Text Box 157" o:spid="_x0000_s1181" type="#_x0000_t202" style="height:152;left:10747;mso-wrap-style:square;position:absolute;top:2250;v-text-anchor:top;visibility:visible;width:455" filled="f" stroked="f">
              <v:textbox inset="0,0,0,0">
                <w:txbxContent>
                  <w:p w:rsidR="002F4AAB">
                    <w:pPr>
                      <w:spacing w:line="240" w:lineRule="auto"/>
                      <w:rPr>
                        <w:rFonts w:ascii="Arial" w:hAnsi="Arial" w:cs="Arial"/>
                        <w:sz w:val="11"/>
                        <w:szCs w:val="11"/>
                      </w:rPr>
                    </w:pPr>
                    <w:r>
                      <w:rPr>
                        <w:rFonts w:ascii="Arial" w:hAnsi="Arial" w:cs="Arial"/>
                        <w:sz w:val="11"/>
                        <w:szCs w:val="11"/>
                      </w:rPr>
                      <w:t>% FOR:</w:t>
                    </w:r>
                  </w:p>
                </w:txbxContent>
              </v:textbox>
            </v:shape>
            <v:shape id="Text Box 158" o:spid="_x0000_s1182" type="#_x0000_t202" style="height:152;left:6475;mso-wrap-style:square;position:absolute;top:2504;v-text-anchor:top;visibility:visible;width:1028" filled="f" stroked="f">
              <v:textbox inset="0,0,0,0">
                <w:txbxContent>
                  <w:p w:rsidR="002F4AAB">
                    <w:pPr>
                      <w:spacing w:line="240" w:lineRule="auto"/>
                      <w:rPr>
                        <w:rFonts w:ascii="Arial" w:hAnsi="Arial" w:cs="Arial"/>
                        <w:sz w:val="11"/>
                        <w:szCs w:val="11"/>
                      </w:rPr>
                    </w:pPr>
                    <w:r>
                      <w:rPr>
                        <w:rFonts w:ascii="Arial" w:hAnsi="Arial" w:cs="Arial"/>
                        <w:sz w:val="11"/>
                        <w:szCs w:val="11"/>
                      </w:rPr>
                      <w:t>SMALL BUSINESS</w:t>
                    </w:r>
                  </w:p>
                </w:txbxContent>
              </v:textbox>
            </v:shape>
            <v:shape id="Text Box 159" o:spid="_x0000_s1183" type="#_x0000_t202" style="height:152;left:6475;mso-wrap-style:square;position:absolute;top:2744;v-text-anchor:top;visibility:visible;width:1009" filled="f" stroked="f">
              <v:textbox inset="0,0,0,0">
                <w:txbxContent>
                  <w:p w:rsidR="002F4AAB">
                    <w:pPr>
                      <w:spacing w:line="240" w:lineRule="auto"/>
                      <w:rPr>
                        <w:rFonts w:ascii="Arial" w:hAnsi="Arial" w:cs="Arial"/>
                        <w:sz w:val="11"/>
                        <w:szCs w:val="11"/>
                      </w:rPr>
                    </w:pPr>
                    <w:r>
                      <w:rPr>
                        <w:rFonts w:ascii="Arial" w:hAnsi="Arial" w:cs="Arial"/>
                        <w:sz w:val="11"/>
                        <w:szCs w:val="11"/>
                      </w:rPr>
                      <w:t>HUBZONE SMALL</w:t>
                    </w:r>
                  </w:p>
                </w:txbxContent>
              </v:textbox>
            </v:shape>
            <v:shape id="Text Box 160" o:spid="_x0000_s1184" type="#_x0000_t202" style="height:152;left:6475;mso-wrap-style:square;position:absolute;top:2864;v-text-anchor:top;visibility:visible;width:625" filled="f" stroked="f">
              <v:textbox inset="0,0,0,0">
                <w:txbxContent>
                  <w:p w:rsidR="002F4AAB">
                    <w:pPr>
                      <w:spacing w:line="240" w:lineRule="auto"/>
                      <w:rPr>
                        <w:rFonts w:ascii="Arial" w:hAnsi="Arial" w:cs="Arial"/>
                        <w:sz w:val="11"/>
                        <w:szCs w:val="11"/>
                      </w:rPr>
                    </w:pPr>
                    <w:r>
                      <w:rPr>
                        <w:rFonts w:ascii="Arial" w:hAnsi="Arial" w:cs="Arial"/>
                        <w:sz w:val="11"/>
                        <w:szCs w:val="11"/>
                      </w:rPr>
                      <w:t>BUSINESS</w:t>
                    </w:r>
                  </w:p>
                </w:txbxContent>
              </v:textbox>
            </v:shape>
            <v:shape id="Text Box 161" o:spid="_x0000_s1185" type="#_x0000_t202" style="height:152;left:6475;mso-wrap-style:square;position:absolute;top:3080;v-text-anchor:top;visibility:visible;width:1147" filled="f" stroked="f">
              <v:textbox inset="0,0,0,0">
                <w:txbxContent>
                  <w:p w:rsidR="002F4AAB">
                    <w:pPr>
                      <w:spacing w:line="240" w:lineRule="auto"/>
                      <w:rPr>
                        <w:rFonts w:ascii="Arial" w:hAnsi="Arial" w:cs="Arial"/>
                        <w:sz w:val="11"/>
                        <w:szCs w:val="11"/>
                      </w:rPr>
                    </w:pPr>
                    <w:r>
                      <w:rPr>
                        <w:rFonts w:ascii="Arial" w:hAnsi="Arial" w:cs="Arial"/>
                        <w:sz w:val="11"/>
                        <w:szCs w:val="11"/>
                      </w:rPr>
                      <w:t>SERVICE-DISABLED</w:t>
                    </w:r>
                  </w:p>
                </w:txbxContent>
              </v:textbox>
            </v:shape>
            <v:shape id="Text Box 162" o:spid="_x0000_s1186" type="#_x0000_t202" style="height:152;left:6475;mso-wrap-style:square;position:absolute;top:3224;v-text-anchor:top;visibility:visible;width:1059" filled="f" stroked="f">
              <v:textbox inset="0,0,0,0">
                <w:txbxContent>
                  <w:p w:rsidR="002F4AAB">
                    <w:pPr>
                      <w:spacing w:line="240" w:lineRule="auto"/>
                      <w:rPr>
                        <w:rFonts w:ascii="Arial" w:hAnsi="Arial" w:cs="Arial"/>
                        <w:sz w:val="11"/>
                        <w:szCs w:val="11"/>
                      </w:rPr>
                    </w:pPr>
                    <w:r>
                      <w:rPr>
                        <w:rFonts w:ascii="Arial" w:hAnsi="Arial" w:cs="Arial"/>
                        <w:sz w:val="11"/>
                        <w:szCs w:val="11"/>
                      </w:rPr>
                      <w:t>VETERAN-OWNED</w:t>
                    </w:r>
                  </w:p>
                </w:txbxContent>
              </v:textbox>
            </v:shape>
            <v:shape id="Text Box 163" o:spid="_x0000_s1187" type="#_x0000_t202" style="height:152;left:6475;mso-wrap-style:square;position:absolute;top:3368;v-text-anchor:top;visibility:visible;width:1028" filled="f" stroked="f">
              <v:textbox inset="0,0,0,0">
                <w:txbxContent>
                  <w:p w:rsidR="002F4AAB">
                    <w:pPr>
                      <w:spacing w:line="240" w:lineRule="auto"/>
                      <w:rPr>
                        <w:rFonts w:ascii="Arial" w:hAnsi="Arial" w:cs="Arial"/>
                        <w:sz w:val="11"/>
                        <w:szCs w:val="11"/>
                      </w:rPr>
                    </w:pPr>
                    <w:r>
                      <w:rPr>
                        <w:rFonts w:ascii="Arial" w:hAnsi="Arial" w:cs="Arial"/>
                        <w:sz w:val="11"/>
                        <w:szCs w:val="11"/>
                      </w:rPr>
                      <w:t>SMALL BUSINESS</w:t>
                    </w:r>
                  </w:p>
                </w:txbxContent>
              </v:textbox>
            </v:shape>
            <v:shape id="Text Box 164" o:spid="_x0000_s1188" type="#_x0000_t202" style="height:152;left:7987;mso-wrap-style:square;position:absolute;top:2466;v-text-anchor:top;visibility:visible;width:1978" filled="f" stroked="f">
              <v:textbox inset="0,0,0,0">
                <w:txbxContent>
                  <w:p w:rsidR="002F4AAB">
                    <w:pPr>
                      <w:spacing w:line="240" w:lineRule="auto"/>
                      <w:rPr>
                        <w:rFonts w:ascii="Arial" w:hAnsi="Arial" w:cs="Arial"/>
                        <w:sz w:val="11"/>
                        <w:szCs w:val="11"/>
                      </w:rPr>
                    </w:pPr>
                    <w:r>
                      <w:rPr>
                        <w:rFonts w:ascii="Arial" w:hAnsi="Arial" w:cs="Arial"/>
                        <w:sz w:val="11"/>
                        <w:szCs w:val="11"/>
                      </w:rPr>
                      <w:t>WOMEN-OWNED SMALL BUSINESS</w:t>
                    </w:r>
                  </w:p>
                </w:txbxContent>
              </v:textbox>
            </v:shape>
            <v:shape id="Text Box 165" o:spid="_x0000_s1189" type="#_x0000_t202" style="height:152;left:7987;mso-wrap-style:square;position:absolute;top:2610;v-text-anchor:top;visibility:visible;width:2651" filled="f" stroked="f">
              <v:textbox inset="0,0,0,0">
                <w:txbxContent>
                  <w:p w:rsidR="002F4AAB">
                    <w:pPr>
                      <w:spacing w:line="240" w:lineRule="auto"/>
                      <w:rPr>
                        <w:rFonts w:ascii="Arial" w:hAnsi="Arial" w:cs="Arial"/>
                        <w:sz w:val="11"/>
                        <w:szCs w:val="11"/>
                      </w:rPr>
                    </w:pPr>
                    <w:r>
                      <w:rPr>
                        <w:rFonts w:ascii="Arial" w:hAnsi="Arial" w:cs="Arial"/>
                        <w:sz w:val="11"/>
                        <w:szCs w:val="11"/>
                      </w:rPr>
                      <w:t>(WOSB) ELIGIBLE UNDER THE WOMEN-OWNED</w:t>
                    </w:r>
                  </w:p>
                </w:txbxContent>
              </v:textbox>
            </v:shape>
            <v:shape id="Text Box 166" o:spid="_x0000_s1190" type="#_x0000_t202" style="height:152;left:7987;mso-wrap-style:square;position:absolute;top:2754;v-text-anchor:top;visibility:visible;width:1644" filled="f" stroked="f">
              <v:textbox inset="0,0,0,0">
                <w:txbxContent>
                  <w:p w:rsidR="002F4AAB">
                    <w:pPr>
                      <w:spacing w:line="240" w:lineRule="auto"/>
                      <w:rPr>
                        <w:rFonts w:ascii="Arial" w:hAnsi="Arial" w:cs="Arial"/>
                        <w:sz w:val="11"/>
                        <w:szCs w:val="11"/>
                      </w:rPr>
                    </w:pPr>
                    <w:r>
                      <w:rPr>
                        <w:rFonts w:ascii="Arial" w:hAnsi="Arial" w:cs="Arial"/>
                        <w:sz w:val="11"/>
                        <w:szCs w:val="11"/>
                      </w:rPr>
                      <w:t>SMALL BUSINESS PROGRAM</w:t>
                    </w:r>
                  </w:p>
                </w:txbxContent>
              </v:textbox>
            </v:shape>
            <v:shape id="Text Box 167" o:spid="_x0000_s1191" type="#_x0000_t202" style="height:152;left:7987;mso-wrap-style:square;position:absolute;top:2922;v-text-anchor:top;visibility:visible;width:555" filled="f" stroked="f">
              <v:textbox inset="0,0,0,0">
                <w:txbxContent>
                  <w:p w:rsidR="002F4AAB">
                    <w:pPr>
                      <w:spacing w:line="240" w:lineRule="auto"/>
                      <w:rPr>
                        <w:rFonts w:ascii="Arial" w:hAnsi="Arial" w:cs="Arial"/>
                        <w:sz w:val="11"/>
                        <w:szCs w:val="11"/>
                      </w:rPr>
                    </w:pPr>
                    <w:r>
                      <w:rPr>
                        <w:rFonts w:ascii="Arial" w:hAnsi="Arial" w:cs="Arial"/>
                        <w:sz w:val="11"/>
                        <w:szCs w:val="11"/>
                      </w:rPr>
                      <w:t>EDWOSB</w:t>
                    </w:r>
                  </w:p>
                </w:txbxContent>
              </v:textbox>
            </v:shape>
            <v:shape id="Text Box 168" o:spid="_x0000_s1192" type="#_x0000_t202" style="height:152;left:7987;mso-wrap-style:square;position:absolute;top:3378;v-text-anchor:top;visibility:visible;width:266" filled="f" stroked="f">
              <v:textbox inset="0,0,0,0">
                <w:txbxContent>
                  <w:p w:rsidR="002F4AAB">
                    <w:pPr>
                      <w:spacing w:line="240" w:lineRule="auto"/>
                      <w:rPr>
                        <w:rFonts w:ascii="Arial" w:hAnsi="Arial" w:cs="Arial"/>
                        <w:sz w:val="11"/>
                        <w:szCs w:val="11"/>
                      </w:rPr>
                    </w:pPr>
                    <w:r>
                      <w:rPr>
                        <w:rFonts w:ascii="Arial" w:hAnsi="Arial" w:cs="Arial"/>
                        <w:sz w:val="11"/>
                        <w:szCs w:val="11"/>
                      </w:rPr>
                      <w:t>8(A)</w:t>
                    </w:r>
                  </w:p>
                </w:txbxContent>
              </v:textbox>
            </v:shape>
            <v:shape id="Text Box 169" o:spid="_x0000_s1193" type="#_x0000_t202" style="height:152;left:10195;mso-wrap-style:square;position:absolute;top:2802;v-text-anchor:top;visibility:visible;width:429" filled="f" stroked="f">
              <v:textbox inset="0,0,0,0">
                <w:txbxContent>
                  <w:p w:rsidR="002F4AAB">
                    <w:pPr>
                      <w:spacing w:line="240" w:lineRule="auto"/>
                      <w:rPr>
                        <w:rFonts w:ascii="Arial" w:hAnsi="Arial" w:cs="Arial"/>
                        <w:sz w:val="11"/>
                        <w:szCs w:val="11"/>
                      </w:rPr>
                    </w:pPr>
                    <w:r>
                      <w:rPr>
                        <w:rFonts w:ascii="Arial" w:hAnsi="Arial" w:cs="Arial"/>
                        <w:sz w:val="11"/>
                        <w:szCs w:val="11"/>
                      </w:rPr>
                      <w:t>NAICS:</w:t>
                    </w:r>
                  </w:p>
                </w:txbxContent>
              </v:textbox>
            </v:shape>
            <v:shape id="Text Box 170" o:spid="_x0000_s1194" type="#_x0000_t202" style="height:152;left:10195;mso-wrap-style:square;position:absolute;top:3138;v-text-anchor:top;visibility:visible;width:990" filled="f" stroked="f">
              <v:textbox inset="0,0,0,0">
                <w:txbxContent>
                  <w:p w:rsidR="002F4AAB">
                    <w:pPr>
                      <w:spacing w:line="240" w:lineRule="auto"/>
                      <w:rPr>
                        <w:rFonts w:ascii="Arial" w:hAnsi="Arial" w:cs="Arial"/>
                        <w:sz w:val="11"/>
                        <w:szCs w:val="11"/>
                      </w:rPr>
                    </w:pPr>
                    <w:r>
                      <w:rPr>
                        <w:rFonts w:ascii="Arial" w:hAnsi="Arial" w:cs="Arial"/>
                        <w:sz w:val="11"/>
                        <w:szCs w:val="11"/>
                      </w:rPr>
                      <w:t>SIZE STANDARD:</w:t>
                    </w:r>
                  </w:p>
                </w:txbxContent>
              </v:textbox>
            </v:shape>
            <v:shape id="Text Box 171" o:spid="_x0000_s1195" type="#_x0000_t202" style="height:152;left:379;mso-wrap-style:square;position:absolute;top:3714;v-text-anchor:top;visibility:visible;width:1896" filled="f" stroked="f">
              <v:textbox inset="0,0,0,0">
                <w:txbxContent>
                  <w:p w:rsidR="002F4AAB">
                    <w:pPr>
                      <w:spacing w:line="240" w:lineRule="auto"/>
                      <w:rPr>
                        <w:rFonts w:ascii="Arial" w:hAnsi="Arial" w:cs="Arial"/>
                        <w:sz w:val="11"/>
                        <w:szCs w:val="11"/>
                      </w:rPr>
                    </w:pPr>
                    <w:r>
                      <w:rPr>
                        <w:rFonts w:ascii="Arial" w:hAnsi="Arial" w:cs="Arial"/>
                        <w:sz w:val="11"/>
                        <w:szCs w:val="11"/>
                      </w:rPr>
                      <w:t>11. DELIVERY FOR FOB DESTINA-</w:t>
                    </w:r>
                  </w:p>
                </w:txbxContent>
              </v:textbox>
            </v:shape>
            <v:shape id="Text Box 172" o:spid="_x0000_s1196" type="#_x0000_t202" style="height:152;left:499;mso-wrap-style:square;position:absolute;top:3834;v-text-anchor:top;visibility:visible;width:1361" filled="f" stroked="f">
              <v:textbox inset="0,0,0,0">
                <w:txbxContent>
                  <w:p w:rsidR="002F4AAB">
                    <w:pPr>
                      <w:spacing w:line="240" w:lineRule="auto"/>
                      <w:rPr>
                        <w:rFonts w:ascii="Arial" w:hAnsi="Arial" w:cs="Arial"/>
                        <w:sz w:val="11"/>
                        <w:szCs w:val="11"/>
                      </w:rPr>
                    </w:pPr>
                    <w:r>
                      <w:rPr>
                        <w:rFonts w:ascii="Arial" w:hAnsi="Arial" w:cs="Arial"/>
                        <w:sz w:val="11"/>
                        <w:szCs w:val="11"/>
                      </w:rPr>
                      <w:t>TION UNLESS BLOCK IS</w:t>
                    </w:r>
                  </w:p>
                </w:txbxContent>
              </v:textbox>
            </v:shape>
            <v:shape id="Text Box 173" o:spid="_x0000_s1197" type="#_x0000_t202" style="height:152;left:499;mso-wrap-style:square;position:absolute;top:3954;v-text-anchor:top;visibility:visible;width:536" filled="f" stroked="f">
              <v:textbox inset="0,0,0,0">
                <w:txbxContent>
                  <w:p w:rsidR="002F4AAB">
                    <w:pPr>
                      <w:spacing w:line="240" w:lineRule="auto"/>
                      <w:rPr>
                        <w:rFonts w:ascii="Arial" w:hAnsi="Arial" w:cs="Arial"/>
                        <w:sz w:val="11"/>
                        <w:szCs w:val="11"/>
                      </w:rPr>
                    </w:pPr>
                    <w:r>
                      <w:rPr>
                        <w:rFonts w:ascii="Arial" w:hAnsi="Arial" w:cs="Arial"/>
                        <w:sz w:val="11"/>
                        <w:szCs w:val="11"/>
                      </w:rPr>
                      <w:t>MARKED</w:t>
                    </w:r>
                  </w:p>
                </w:txbxContent>
              </v:textbox>
            </v:shape>
            <v:shape id="Text Box 174" o:spid="_x0000_s1198" type="#_x0000_t202" style="height:152;left:931;mso-wrap-style:square;position:absolute;top:4242;v-text-anchor:top;visibility:visible;width:927" filled="f" stroked="f">
              <v:textbox inset="0,0,0,0">
                <w:txbxContent>
                  <w:p w:rsidR="002F4AAB">
                    <w:pPr>
                      <w:spacing w:line="240" w:lineRule="auto"/>
                      <w:rPr>
                        <w:rFonts w:ascii="Arial" w:hAnsi="Arial" w:cs="Arial"/>
                        <w:sz w:val="11"/>
                        <w:szCs w:val="11"/>
                      </w:rPr>
                    </w:pPr>
                    <w:r>
                      <w:rPr>
                        <w:rFonts w:ascii="Arial" w:hAnsi="Arial" w:cs="Arial"/>
                        <w:sz w:val="11"/>
                        <w:szCs w:val="11"/>
                      </w:rPr>
                      <w:t>SEE SCHEDULE</w:t>
                    </w:r>
                  </w:p>
                </w:txbxContent>
              </v:textbox>
            </v:shape>
            <v:shape id="Text Box 175" o:spid="_x0000_s1199" type="#_x0000_t202" style="height:152;left:3043;mso-wrap-style:square;position:absolute;top:3714;v-text-anchor:top;visibility:visible;width:1260" filled="f" stroked="f">
              <v:textbox inset="0,0,0,0">
                <w:txbxContent>
                  <w:p w:rsidR="002F4AAB">
                    <w:pPr>
                      <w:spacing w:line="240" w:lineRule="auto"/>
                      <w:rPr>
                        <w:rFonts w:ascii="Arial" w:hAnsi="Arial" w:cs="Arial"/>
                        <w:sz w:val="11"/>
                        <w:szCs w:val="11"/>
                      </w:rPr>
                    </w:pPr>
                    <w:r>
                      <w:rPr>
                        <w:rFonts w:ascii="Arial" w:hAnsi="Arial" w:cs="Arial"/>
                        <w:sz w:val="11"/>
                        <w:szCs w:val="11"/>
                      </w:rPr>
                      <w:t>12. DISCOUNT TERMS</w:t>
                    </w:r>
                  </w:p>
                </w:txbxContent>
              </v:textbox>
            </v:shape>
            <v:shape id="Text Box 176" o:spid="_x0000_s1200" type="#_x0000_t202" style="height:152;left:6547;mso-wrap-style:square;position:absolute;top:3882;v-text-anchor:top;visibility:visible;width:1531" filled="f" stroked="f">
              <v:textbox inset="0,0,0,0">
                <w:txbxContent>
                  <w:p w:rsidR="002F4AAB">
                    <w:pPr>
                      <w:spacing w:line="240" w:lineRule="auto"/>
                      <w:rPr>
                        <w:rFonts w:ascii="Arial" w:hAnsi="Arial" w:cs="Arial"/>
                        <w:sz w:val="11"/>
                        <w:szCs w:val="11"/>
                      </w:rPr>
                    </w:pPr>
                    <w:r>
                      <w:rPr>
                        <w:rFonts w:ascii="Arial" w:hAnsi="Arial" w:cs="Arial"/>
                        <w:sz w:val="11"/>
                        <w:szCs w:val="11"/>
                      </w:rPr>
                      <w:t xml:space="preserve"> 13a.  THIS CONTRACT IS A </w:t>
                    </w:r>
                  </w:p>
                </w:txbxContent>
              </v:textbox>
            </v:shape>
            <v:shape id="Text Box 177" o:spid="_x0000_s1201" type="#_x0000_t202" style="height:152;left:6811;mso-wrap-style:square;position:absolute;top:4026;v-text-anchor:top;visibility:visible;width:1310" filled="f" stroked="f">
              <v:textbox inset="0,0,0,0">
                <w:txbxContent>
                  <w:p w:rsidR="002F4AAB">
                    <w:pPr>
                      <w:spacing w:line="240" w:lineRule="auto"/>
                      <w:rPr>
                        <w:rFonts w:ascii="Arial" w:hAnsi="Arial" w:cs="Arial"/>
                        <w:sz w:val="11"/>
                        <w:szCs w:val="11"/>
                      </w:rPr>
                    </w:pPr>
                    <w:r>
                      <w:rPr>
                        <w:rFonts w:ascii="Arial" w:hAnsi="Arial" w:cs="Arial"/>
                        <w:sz w:val="11"/>
                        <w:szCs w:val="11"/>
                      </w:rPr>
                      <w:t>RATED ORDER UNDER</w:t>
                    </w:r>
                  </w:p>
                </w:txbxContent>
              </v:textbox>
            </v:shape>
            <v:shape id="Text Box 178" o:spid="_x0000_s1202" type="#_x0000_t202" style="height:152;left:6811;mso-wrap-style:square;position:absolute;top:4170;v-text-anchor:top;visibility:visible;width:1078" filled="f" stroked="f">
              <v:textbox inset="0,0,0,0">
                <w:txbxContent>
                  <w:p w:rsidR="002F4AAB">
                    <w:pPr>
                      <w:spacing w:line="240" w:lineRule="auto"/>
                      <w:rPr>
                        <w:rFonts w:ascii="Arial" w:hAnsi="Arial" w:cs="Arial"/>
                        <w:sz w:val="11"/>
                        <w:szCs w:val="11"/>
                      </w:rPr>
                    </w:pPr>
                    <w:r>
                      <w:rPr>
                        <w:rFonts w:ascii="Arial" w:hAnsi="Arial" w:cs="Arial"/>
                        <w:sz w:val="11"/>
                        <w:szCs w:val="11"/>
                      </w:rPr>
                      <w:t>DPAS (15 CFR 700)</w:t>
                    </w:r>
                  </w:p>
                </w:txbxContent>
              </v:textbox>
            </v:shape>
            <v:shape id="Text Box 179" o:spid="_x0000_s1203" type="#_x0000_t202" style="height:152;left:8827;mso-wrap-style:square;position:absolute;top:3714;v-text-anchor:top;visibility:visible;width:732" filled="f" stroked="f">
              <v:textbox inset="0,0,0,0">
                <w:txbxContent>
                  <w:p w:rsidR="002F4AAB">
                    <w:pPr>
                      <w:spacing w:line="240" w:lineRule="auto"/>
                      <w:rPr>
                        <w:rFonts w:ascii="Arial" w:hAnsi="Arial" w:cs="Arial"/>
                        <w:sz w:val="11"/>
                        <w:szCs w:val="11"/>
                      </w:rPr>
                    </w:pPr>
                    <w:r>
                      <w:rPr>
                        <w:rFonts w:ascii="Arial" w:hAnsi="Arial" w:cs="Arial"/>
                        <w:sz w:val="11"/>
                        <w:szCs w:val="11"/>
                      </w:rPr>
                      <w:t>13b. RATING</w:t>
                    </w:r>
                  </w:p>
                </w:txbxContent>
              </v:textbox>
            </v:shape>
            <v:shape id="Text Box 180" o:spid="_x0000_s1204" type="#_x0000_t202" style="height:152;left:8827;mso-wrap-style:square;position:absolute;top:4146;v-text-anchor:top;visibility:visible;width:1739" filled="f" stroked="f">
              <v:textbox inset="0,0,0,0">
                <w:txbxContent>
                  <w:p w:rsidR="002F4AAB">
                    <w:pPr>
                      <w:spacing w:line="240" w:lineRule="auto"/>
                      <w:rPr>
                        <w:rFonts w:ascii="Arial" w:hAnsi="Arial" w:cs="Arial"/>
                        <w:sz w:val="11"/>
                        <w:szCs w:val="11"/>
                      </w:rPr>
                    </w:pPr>
                    <w:r>
                      <w:rPr>
                        <w:rFonts w:ascii="Arial" w:hAnsi="Arial" w:cs="Arial"/>
                        <w:sz w:val="11"/>
                        <w:szCs w:val="11"/>
                      </w:rPr>
                      <w:t>14. METHOD OF SOLICITATION</w:t>
                    </w:r>
                  </w:p>
                </w:txbxContent>
              </v:textbox>
            </v:shape>
            <v:shape id="Text Box 181" o:spid="_x0000_s1205" type="#_x0000_t202" style="height:152;left:9163;mso-wrap-style:square;position:absolute;top:4338;v-text-anchor:top;visibility:visible;width:291" filled="f" stroked="f">
              <v:textbox inset="0,0,0,0">
                <w:txbxContent>
                  <w:p w:rsidR="002F4AAB">
                    <w:pPr>
                      <w:spacing w:line="240" w:lineRule="auto"/>
                      <w:rPr>
                        <w:rFonts w:ascii="Arial" w:hAnsi="Arial" w:cs="Arial"/>
                        <w:sz w:val="11"/>
                        <w:szCs w:val="11"/>
                      </w:rPr>
                    </w:pPr>
                    <w:r>
                      <w:rPr>
                        <w:rFonts w:ascii="Arial" w:hAnsi="Arial" w:cs="Arial"/>
                        <w:sz w:val="11"/>
                        <w:szCs w:val="11"/>
                      </w:rPr>
                      <w:t>RFQ</w:t>
                    </w:r>
                  </w:p>
                </w:txbxContent>
              </v:textbox>
            </v:shape>
            <v:shape id="Text Box 182" o:spid="_x0000_s1206" type="#_x0000_t202" style="height:152;left:9979;mso-wrap-style:square;position:absolute;top:4338;v-text-anchor:top;visibility:visible;width:228" filled="f" stroked="f">
              <v:textbox inset="0,0,0,0">
                <w:txbxContent>
                  <w:p w:rsidR="002F4AAB">
                    <w:pPr>
                      <w:spacing w:line="240" w:lineRule="auto"/>
                      <w:rPr>
                        <w:rFonts w:ascii="Arial" w:hAnsi="Arial" w:cs="Arial"/>
                        <w:sz w:val="11"/>
                        <w:szCs w:val="11"/>
                      </w:rPr>
                    </w:pPr>
                    <w:r>
                      <w:rPr>
                        <w:rFonts w:ascii="Arial" w:hAnsi="Arial" w:cs="Arial"/>
                        <w:sz w:val="11"/>
                        <w:szCs w:val="11"/>
                      </w:rPr>
                      <w:t>IFB</w:t>
                    </w:r>
                  </w:p>
                </w:txbxContent>
              </v:textbox>
            </v:shape>
            <v:shape id="Text Box 183" o:spid="_x0000_s1207" type="#_x0000_t202" style="height:152;left:10771;mso-wrap-style:square;position:absolute;top:4338;v-text-anchor:top;visibility:visible;width:278" filled="f" stroked="f">
              <v:textbox inset="0,0,0,0">
                <w:txbxContent>
                  <w:p w:rsidR="002F4AAB">
                    <w:pPr>
                      <w:spacing w:line="240" w:lineRule="auto"/>
                      <w:rPr>
                        <w:rFonts w:ascii="Arial" w:hAnsi="Arial" w:cs="Arial"/>
                        <w:sz w:val="11"/>
                        <w:szCs w:val="11"/>
                      </w:rPr>
                    </w:pPr>
                    <w:r>
                      <w:rPr>
                        <w:rFonts w:ascii="Arial" w:hAnsi="Arial" w:cs="Arial"/>
                        <w:sz w:val="11"/>
                        <w:szCs w:val="11"/>
                      </w:rPr>
                      <w:t>RFP</w:t>
                    </w:r>
                  </w:p>
                </w:txbxContent>
              </v:textbox>
            </v:shape>
            <v:shape id="Text Box 184" o:spid="_x0000_s1208" type="#_x0000_t202" style="height:152;left:379;mso-wrap-style:square;position:absolute;top:4554;v-text-anchor:top;visibility:visible;width:914" filled="f" stroked="f">
              <v:textbox inset="0,0,0,0">
                <w:txbxContent>
                  <w:p w:rsidR="002F4AAB">
                    <w:pPr>
                      <w:spacing w:line="240" w:lineRule="auto"/>
                      <w:rPr>
                        <w:rFonts w:ascii="Arial" w:hAnsi="Arial" w:cs="Arial"/>
                        <w:sz w:val="11"/>
                        <w:szCs w:val="11"/>
                      </w:rPr>
                    </w:pPr>
                    <w:r>
                      <w:rPr>
                        <w:rFonts w:ascii="Arial" w:hAnsi="Arial" w:cs="Arial"/>
                        <w:sz w:val="11"/>
                        <w:szCs w:val="11"/>
                      </w:rPr>
                      <w:t xml:space="preserve">15. DELIVER TO </w:t>
                    </w:r>
                  </w:p>
                </w:txbxContent>
              </v:textbox>
            </v:shape>
            <v:shape id="Text Box 185" o:spid="_x0000_s1209" type="#_x0000_t202" style="height:152;left:4531;mso-wrap-style:square;position:absolute;top:4554;v-text-anchor:top;visibility:visible;width:379" filled="f" stroked="f">
              <v:textbox inset="0,0,0,0">
                <w:txbxContent>
                  <w:p w:rsidR="002F4AAB">
                    <w:pPr>
                      <w:spacing w:line="240" w:lineRule="auto"/>
                      <w:rPr>
                        <w:rFonts w:ascii="Arial" w:hAnsi="Arial" w:cs="Arial"/>
                        <w:sz w:val="11"/>
                        <w:szCs w:val="11"/>
                      </w:rPr>
                    </w:pPr>
                    <w:r>
                      <w:rPr>
                        <w:rFonts w:ascii="Arial" w:hAnsi="Arial" w:cs="Arial"/>
                        <w:sz w:val="11"/>
                        <w:szCs w:val="11"/>
                      </w:rPr>
                      <w:t>CODE</w:t>
                    </w:r>
                  </w:p>
                </w:txbxContent>
              </v:textbox>
            </v:shape>
            <v:shape id="Text Box 186" o:spid="_x0000_s1210" type="#_x0000_t202" style="height:152;left:6163;mso-wrap-style:square;position:absolute;top:4554;v-text-anchor:top;visibility:visible;width:1279" filled="f" stroked="f">
              <v:textbox inset="0,0,0,0">
                <w:txbxContent>
                  <w:p w:rsidR="002F4AAB">
                    <w:pPr>
                      <w:spacing w:line="240" w:lineRule="auto"/>
                      <w:rPr>
                        <w:rFonts w:ascii="Arial" w:hAnsi="Arial" w:cs="Arial"/>
                        <w:sz w:val="11"/>
                        <w:szCs w:val="11"/>
                      </w:rPr>
                    </w:pPr>
                    <w:r>
                      <w:rPr>
                        <w:rFonts w:ascii="Arial" w:hAnsi="Arial" w:cs="Arial"/>
                        <w:sz w:val="11"/>
                        <w:szCs w:val="11"/>
                      </w:rPr>
                      <w:t>16. ADMINISTERED BY</w:t>
                    </w:r>
                  </w:p>
                </w:txbxContent>
              </v:textbox>
            </v:shape>
            <v:shape id="Text Box 187" o:spid="_x0000_s1211" type="#_x0000_t202" style="height:152;left:10243;mso-wrap-style:square;position:absolute;top:4554;v-text-anchor:top;visibility:visible;width:379" filled="f" stroked="f">
              <v:textbox inset="0,0,0,0">
                <w:txbxContent>
                  <w:p w:rsidR="002F4AAB">
                    <w:pPr>
                      <w:spacing w:line="240" w:lineRule="auto"/>
                      <w:rPr>
                        <w:rFonts w:ascii="Arial" w:hAnsi="Arial" w:cs="Arial"/>
                        <w:sz w:val="11"/>
                        <w:szCs w:val="11"/>
                      </w:rPr>
                    </w:pPr>
                    <w:r>
                      <w:rPr>
                        <w:rFonts w:ascii="Arial" w:hAnsi="Arial" w:cs="Arial"/>
                        <w:sz w:val="11"/>
                        <w:szCs w:val="11"/>
                      </w:rPr>
                      <w:t>CODE</w:t>
                    </w:r>
                  </w:p>
                </w:txbxContent>
              </v:textbox>
            </v:shape>
            <v:shape id="Text Box 188" o:spid="_x0000_s1212" type="#_x0000_t202" style="height:152;left:379;mso-wrap-style:square;position:absolute;top:5754;v-text-anchor:top;visibility:visible;width:1688" filled="f" stroked="f">
              <v:textbox inset="0,0,0,0">
                <w:txbxContent>
                  <w:p w:rsidR="002F4AAB">
                    <w:pPr>
                      <w:spacing w:line="240" w:lineRule="auto"/>
                      <w:rPr>
                        <w:rFonts w:ascii="Arial" w:hAnsi="Arial" w:cs="Arial"/>
                        <w:sz w:val="11"/>
                        <w:szCs w:val="11"/>
                      </w:rPr>
                    </w:pPr>
                    <w:r>
                      <w:rPr>
                        <w:rFonts w:ascii="Arial" w:hAnsi="Arial" w:cs="Arial"/>
                        <w:sz w:val="11"/>
                        <w:szCs w:val="11"/>
                      </w:rPr>
                      <w:t>17a. CONTRACTOR/OFFEROR</w:t>
                    </w:r>
                  </w:p>
                </w:txbxContent>
              </v:textbox>
            </v:shape>
            <v:shape id="Text Box 189" o:spid="_x0000_s1213" type="#_x0000_t202" style="height:152;left:2179;mso-wrap-style:square;position:absolute;top:5754;v-text-anchor:top;visibility:visible;width:379" filled="f" stroked="f">
              <v:textbox inset="0,0,0,0">
                <w:txbxContent>
                  <w:p w:rsidR="002F4AAB">
                    <w:pPr>
                      <w:spacing w:line="240" w:lineRule="auto"/>
                      <w:rPr>
                        <w:rFonts w:ascii="Arial" w:hAnsi="Arial" w:cs="Arial"/>
                        <w:sz w:val="11"/>
                        <w:szCs w:val="11"/>
                      </w:rPr>
                    </w:pPr>
                    <w:r>
                      <w:rPr>
                        <w:rFonts w:ascii="Arial" w:hAnsi="Arial" w:cs="Arial"/>
                        <w:sz w:val="11"/>
                        <w:szCs w:val="11"/>
                      </w:rPr>
                      <w:t>CODE</w:t>
                    </w:r>
                  </w:p>
                </w:txbxContent>
              </v:textbox>
            </v:shape>
            <v:shape id="Text Box 190" o:spid="_x0000_s1214" type="#_x0000_t202" style="height:152;left:4099;mso-wrap-style:square;position:absolute;top:5754;v-text-anchor:top;visibility:visible;width:908" filled="f" stroked="f">
              <v:textbox inset="0,0,0,0">
                <w:txbxContent>
                  <w:p w:rsidR="002F4AAB">
                    <w:pPr>
                      <w:spacing w:line="240" w:lineRule="auto"/>
                      <w:rPr>
                        <w:rFonts w:ascii="Arial" w:hAnsi="Arial" w:cs="Arial"/>
                        <w:sz w:val="11"/>
                        <w:szCs w:val="11"/>
                      </w:rPr>
                    </w:pPr>
                    <w:r>
                      <w:rPr>
                        <w:rFonts w:ascii="Arial" w:hAnsi="Arial" w:cs="Arial"/>
                        <w:sz w:val="11"/>
                        <w:szCs w:val="11"/>
                      </w:rPr>
                      <w:t>FACILITY CODE</w:t>
                    </w:r>
                  </w:p>
                </w:txbxContent>
              </v:textbox>
            </v:shape>
            <v:shape id="Text Box 191" o:spid="_x0000_s1215" type="#_x0000_t202" style="height:152;left:6163;mso-wrap-style:square;position:absolute;top:5754;v-text-anchor:top;visibility:visible;width:1871" filled="f" stroked="f">
              <v:textbox inset="0,0,0,0">
                <w:txbxContent>
                  <w:p w:rsidR="002F4AAB">
                    <w:pPr>
                      <w:spacing w:line="240" w:lineRule="auto"/>
                      <w:rPr>
                        <w:rFonts w:ascii="Arial" w:hAnsi="Arial" w:cs="Arial"/>
                        <w:sz w:val="11"/>
                        <w:szCs w:val="11"/>
                      </w:rPr>
                    </w:pPr>
                    <w:r>
                      <w:rPr>
                        <w:rFonts w:ascii="Arial" w:hAnsi="Arial" w:cs="Arial"/>
                        <w:sz w:val="11"/>
                        <w:szCs w:val="11"/>
                      </w:rPr>
                      <w:t>18a. PAYMENT WILL BE MADE BY</w:t>
                    </w:r>
                  </w:p>
                </w:txbxContent>
              </v:textbox>
            </v:shape>
            <v:shape id="Text Box 192" o:spid="_x0000_s1216" type="#_x0000_t202" style="height:152;left:10099;mso-wrap-style:square;position:absolute;top:5754;v-text-anchor:top;visibility:visible;width:379" filled="f" stroked="f">
              <v:textbox inset="0,0,0,0">
                <w:txbxContent>
                  <w:p w:rsidR="002F4AAB">
                    <w:pPr>
                      <w:spacing w:line="240" w:lineRule="auto"/>
                      <w:rPr>
                        <w:rFonts w:ascii="Arial" w:hAnsi="Arial" w:cs="Arial"/>
                        <w:sz w:val="11"/>
                        <w:szCs w:val="11"/>
                      </w:rPr>
                    </w:pPr>
                    <w:r>
                      <w:rPr>
                        <w:rFonts w:ascii="Arial" w:hAnsi="Arial" w:cs="Arial"/>
                        <w:sz w:val="11"/>
                        <w:szCs w:val="11"/>
                      </w:rPr>
                      <w:t>CODE</w:t>
                    </w:r>
                  </w:p>
                </w:txbxContent>
              </v:textbox>
            </v:shape>
            <v:shape id="Text Box 193" o:spid="_x0000_s1217" type="#_x0000_t202" style="height:152;left:379;mso-wrap-style:square;position:absolute;top:7554;v-text-anchor:top;visibility:visible;width:971" filled="f" stroked="f">
              <v:textbox inset="0,0,0,0">
                <w:txbxContent>
                  <w:p w:rsidR="002F4AAB">
                    <w:pPr>
                      <w:spacing w:line="240" w:lineRule="auto"/>
                      <w:rPr>
                        <w:rFonts w:ascii="Arial" w:hAnsi="Arial" w:cs="Arial"/>
                        <w:sz w:val="11"/>
                        <w:szCs w:val="11"/>
                      </w:rPr>
                    </w:pPr>
                    <w:r>
                      <w:rPr>
                        <w:rFonts w:ascii="Arial" w:hAnsi="Arial" w:cs="Arial"/>
                        <w:sz w:val="11"/>
                        <w:szCs w:val="11"/>
                      </w:rPr>
                      <w:t>TELEPHONE NO.</w:t>
                    </w:r>
                  </w:p>
                </w:txbxContent>
              </v:textbox>
            </v:shape>
            <v:shape id="Text Box 194" o:spid="_x0000_s1218" type="#_x0000_t202" style="height:152;left:3931;mso-wrap-style:square;position:absolute;top:7554;v-text-anchor:top;visibility:visible;width:272" filled="f" stroked="f">
              <v:textbox inset="0,0,0,0">
                <w:txbxContent>
                  <w:p w:rsidR="002F4AAB">
                    <w:pPr>
                      <w:spacing w:line="240" w:lineRule="auto"/>
                      <w:rPr>
                        <w:rFonts w:ascii="Arial" w:hAnsi="Arial" w:cs="Arial"/>
                        <w:sz w:val="11"/>
                        <w:szCs w:val="11"/>
                      </w:rPr>
                    </w:pPr>
                    <w:r>
                      <w:rPr>
                        <w:rFonts w:ascii="Arial" w:hAnsi="Arial" w:cs="Arial"/>
                        <w:sz w:val="11"/>
                        <w:szCs w:val="11"/>
                      </w:rPr>
                      <w:t>UEI:</w:t>
                    </w:r>
                  </w:p>
                </w:txbxContent>
              </v:textbox>
            </v:shape>
            <v:shape id="Text Box 195" o:spid="_x0000_s1219" type="#_x0000_t202" style="height:152;left:5371;mso-wrap-style:square;position:absolute;top:7554;v-text-anchor:top;visibility:visible;width:297" filled="f" stroked="f">
              <v:textbox inset="0,0,0,0">
                <w:txbxContent>
                  <w:p w:rsidR="002F4AAB">
                    <w:pPr>
                      <w:spacing w:line="240" w:lineRule="auto"/>
                      <w:rPr>
                        <w:rFonts w:ascii="Arial" w:hAnsi="Arial" w:cs="Arial"/>
                        <w:sz w:val="11"/>
                        <w:szCs w:val="11"/>
                      </w:rPr>
                    </w:pPr>
                    <w:r>
                      <w:rPr>
                        <w:rFonts w:ascii="Arial" w:hAnsi="Arial" w:cs="Arial"/>
                        <w:sz w:val="11"/>
                        <w:szCs w:val="11"/>
                      </w:rPr>
                      <w:t>EFT:</w:t>
                    </w:r>
                  </w:p>
                </w:txbxContent>
              </v:textbox>
            </v:shape>
            <v:shape id="Text Box 196" o:spid="_x0000_s1220" type="#_x0000_t202" style="height:152;left:6163;mso-wrap-style:square;position:absolute;top:7146;v-text-anchor:top;visibility:visible;width:486" filled="f" stroked="f">
              <v:textbox inset="0,0,0,0">
                <w:txbxContent>
                  <w:p w:rsidR="002F4AAB">
                    <w:pPr>
                      <w:spacing w:line="240" w:lineRule="auto"/>
                      <w:rPr>
                        <w:rFonts w:ascii="Arial" w:hAnsi="Arial" w:cs="Arial"/>
                        <w:sz w:val="11"/>
                        <w:szCs w:val="11"/>
                      </w:rPr>
                    </w:pPr>
                    <w:r>
                      <w:rPr>
                        <w:rFonts w:ascii="Arial" w:hAnsi="Arial" w:cs="Arial"/>
                        <w:sz w:val="11"/>
                        <w:szCs w:val="11"/>
                      </w:rPr>
                      <w:t>PHONE:</w:t>
                    </w:r>
                  </w:p>
                </w:txbxContent>
              </v:textbox>
            </v:shape>
            <v:shape id="Text Box 197" o:spid="_x0000_s1221" type="#_x0000_t202" style="height:152;left:8995;mso-wrap-style:square;position:absolute;top:7146;v-text-anchor:top;visibility:visible;width:304" filled="f" stroked="f">
              <v:textbox inset="0,0,0,0">
                <w:txbxContent>
                  <w:p w:rsidR="002F4AAB">
                    <w:pPr>
                      <w:spacing w:line="240" w:lineRule="auto"/>
                      <w:rPr>
                        <w:rFonts w:ascii="Arial" w:hAnsi="Arial" w:cs="Arial"/>
                        <w:sz w:val="11"/>
                        <w:szCs w:val="11"/>
                      </w:rPr>
                    </w:pPr>
                    <w:r>
                      <w:rPr>
                        <w:rFonts w:ascii="Arial" w:hAnsi="Arial" w:cs="Arial"/>
                        <w:sz w:val="11"/>
                        <w:szCs w:val="11"/>
                      </w:rPr>
                      <w:t>FAX:</w:t>
                    </w:r>
                  </w:p>
                </w:txbxContent>
              </v:textbox>
            </v:shape>
            <v:shape id="Text Box 198" o:spid="_x0000_s1222" type="#_x0000_t202" style="height:152;left:667;mso-wrap-style:square;position:absolute;top:7938;v-text-anchor:top;visibility:visible;width:4427" filled="f" stroked="f">
              <v:textbox inset="0,0,0,0">
                <w:txbxContent>
                  <w:p w:rsidR="002F4AAB">
                    <w:pPr>
                      <w:spacing w:line="240" w:lineRule="auto"/>
                      <w:rPr>
                        <w:rFonts w:ascii="Arial" w:hAnsi="Arial" w:cs="Arial"/>
                        <w:sz w:val="11"/>
                        <w:szCs w:val="11"/>
                      </w:rPr>
                    </w:pPr>
                    <w:r>
                      <w:rPr>
                        <w:rFonts w:ascii="Arial" w:hAnsi="Arial" w:cs="Arial"/>
                        <w:sz w:val="11"/>
                        <w:szCs w:val="11"/>
                      </w:rPr>
                      <w:t>17b. CHECK IF REMITTANCE IS DIFFERENT AND PUT SUCH ADDRESS IN OFFER</w:t>
                    </w:r>
                  </w:p>
                </w:txbxContent>
              </v:textbox>
            </v:shape>
            <v:shape id="Text Box 199" o:spid="_x0000_s1223" type="#_x0000_t202" style="height:152;left:6163;mso-wrap-style:square;position:absolute;top:7746;v-text-anchor:top;visibility:visible;width:5384" filled="f" stroked="f">
              <v:textbox inset="0,0,0,0">
                <w:txbxContent>
                  <w:p w:rsidR="002F4AAB">
                    <w:pPr>
                      <w:spacing w:line="240" w:lineRule="auto"/>
                      <w:rPr>
                        <w:rFonts w:ascii="Arial" w:hAnsi="Arial" w:cs="Arial"/>
                        <w:sz w:val="11"/>
                        <w:szCs w:val="11"/>
                      </w:rPr>
                    </w:pPr>
                    <w:r>
                      <w:rPr>
                        <w:rFonts w:ascii="Arial" w:hAnsi="Arial" w:cs="Arial"/>
                        <w:sz w:val="11"/>
                        <w:szCs w:val="11"/>
                      </w:rPr>
                      <w:t>18b. SUBMIT INVOICES TO ADDRESS SHOWN IN BLOCK 18a UNLESS BLOCK BELOW IS CHECKED</w:t>
                    </w:r>
                  </w:p>
                </w:txbxContent>
              </v:textbox>
            </v:shape>
            <v:shape id="Text Box 200" o:spid="_x0000_s1224" type="#_x0000_t202" style="height:152;left:8275;mso-wrap-style:square;position:absolute;top:7938;v-text-anchor:top;visibility:visible;width:964" filled="f" stroked="f">
              <v:textbox inset="0,0,0,0">
                <w:txbxContent>
                  <w:p w:rsidR="002F4AAB">
                    <w:pPr>
                      <w:spacing w:line="240" w:lineRule="auto"/>
                      <w:rPr>
                        <w:rFonts w:ascii="Arial" w:hAnsi="Arial" w:cs="Arial"/>
                        <w:sz w:val="11"/>
                        <w:szCs w:val="11"/>
                      </w:rPr>
                    </w:pPr>
                    <w:r>
                      <w:rPr>
                        <w:rFonts w:ascii="Arial" w:hAnsi="Arial" w:cs="Arial"/>
                        <w:sz w:val="11"/>
                        <w:szCs w:val="11"/>
                      </w:rPr>
                      <w:t>SEE ADDENDUM</w:t>
                    </w:r>
                  </w:p>
                </w:txbxContent>
              </v:textbox>
            </v:shape>
            <v:shape id="Text Box 201" o:spid="_x0000_s1225" type="#_x0000_t202" style="height:152;left:787;mso-wrap-style:square;position:absolute;top:8178;v-text-anchor:top;visibility:visible;width:209" filled="f" stroked="f">
              <v:textbox inset="0,0,0,0">
                <w:txbxContent>
                  <w:p w:rsidR="002F4AAB">
                    <w:pPr>
                      <w:spacing w:line="240" w:lineRule="auto"/>
                      <w:rPr>
                        <w:rFonts w:ascii="Arial" w:hAnsi="Arial" w:cs="Arial"/>
                        <w:sz w:val="11"/>
                        <w:szCs w:val="11"/>
                      </w:rPr>
                    </w:pPr>
                    <w:r>
                      <w:rPr>
                        <w:rFonts w:ascii="Arial" w:hAnsi="Arial" w:cs="Arial"/>
                        <w:sz w:val="11"/>
                        <w:szCs w:val="11"/>
                      </w:rPr>
                      <w:t>19.</w:t>
                    </w:r>
                  </w:p>
                </w:txbxContent>
              </v:textbox>
            </v:shape>
            <v:shape id="Text Box 202" o:spid="_x0000_s1226" type="#_x0000_t202" style="height:152;left:4147;mso-wrap-style:square;position:absolute;top:8178;v-text-anchor:top;visibility:visible;width:209" filled="f" stroked="f">
              <v:textbox inset="0,0,0,0">
                <w:txbxContent>
                  <w:p w:rsidR="002F4AAB">
                    <w:pPr>
                      <w:spacing w:line="240" w:lineRule="auto"/>
                      <w:rPr>
                        <w:rFonts w:ascii="Arial" w:hAnsi="Arial" w:cs="Arial"/>
                        <w:sz w:val="11"/>
                        <w:szCs w:val="11"/>
                      </w:rPr>
                    </w:pPr>
                    <w:r>
                      <w:rPr>
                        <w:rFonts w:ascii="Arial" w:hAnsi="Arial" w:cs="Arial"/>
                        <w:sz w:val="11"/>
                        <w:szCs w:val="11"/>
                      </w:rPr>
                      <w:t>20.</w:t>
                    </w:r>
                  </w:p>
                </w:txbxContent>
              </v:textbox>
            </v:shape>
            <v:shape id="Text Box 203" o:spid="_x0000_s1227" type="#_x0000_t202" style="height:152;left:7555;mso-wrap-style:square;position:absolute;top:8178;v-text-anchor:top;visibility:visible;width:209" filled="f" stroked="f">
              <v:textbox inset="0,0,0,0">
                <w:txbxContent>
                  <w:p w:rsidR="002F4AAB">
                    <w:pPr>
                      <w:spacing w:line="240" w:lineRule="auto"/>
                      <w:rPr>
                        <w:rFonts w:ascii="Arial" w:hAnsi="Arial" w:cs="Arial"/>
                        <w:sz w:val="11"/>
                        <w:szCs w:val="11"/>
                      </w:rPr>
                    </w:pPr>
                    <w:r>
                      <w:rPr>
                        <w:rFonts w:ascii="Arial" w:hAnsi="Arial" w:cs="Arial"/>
                        <w:sz w:val="11"/>
                        <w:szCs w:val="11"/>
                      </w:rPr>
                      <w:t>21.</w:t>
                    </w:r>
                  </w:p>
                </w:txbxContent>
              </v:textbox>
            </v:shape>
            <v:shape id="Text Box 204" o:spid="_x0000_s1228" type="#_x0000_t202" style="height:152;left:8419;mso-wrap-style:square;position:absolute;top:8178;v-text-anchor:top;visibility:visible;width:209" filled="f" stroked="f">
              <v:textbox inset="0,0,0,0">
                <w:txbxContent>
                  <w:p w:rsidR="002F4AAB">
                    <w:pPr>
                      <w:spacing w:line="240" w:lineRule="auto"/>
                      <w:rPr>
                        <w:rFonts w:ascii="Arial" w:hAnsi="Arial" w:cs="Arial"/>
                        <w:sz w:val="11"/>
                        <w:szCs w:val="11"/>
                      </w:rPr>
                    </w:pPr>
                    <w:r>
                      <w:rPr>
                        <w:rFonts w:ascii="Arial" w:hAnsi="Arial" w:cs="Arial"/>
                        <w:sz w:val="11"/>
                        <w:szCs w:val="11"/>
                      </w:rPr>
                      <w:t>22.</w:t>
                    </w:r>
                  </w:p>
                </w:txbxContent>
              </v:textbox>
            </v:shape>
            <v:shape id="Text Box 205" o:spid="_x0000_s1229" type="#_x0000_t202" style="height:152;left:9331;mso-wrap-style:square;position:absolute;top:8178;v-text-anchor:top;visibility:visible;width:209" filled="f" stroked="f">
              <v:textbox inset="0,0,0,0">
                <w:txbxContent>
                  <w:p w:rsidR="002F4AAB">
                    <w:pPr>
                      <w:spacing w:line="240" w:lineRule="auto"/>
                      <w:rPr>
                        <w:rFonts w:ascii="Arial" w:hAnsi="Arial" w:cs="Arial"/>
                        <w:sz w:val="11"/>
                        <w:szCs w:val="11"/>
                      </w:rPr>
                    </w:pPr>
                    <w:r>
                      <w:rPr>
                        <w:rFonts w:ascii="Arial" w:hAnsi="Arial" w:cs="Arial"/>
                        <w:sz w:val="11"/>
                        <w:szCs w:val="11"/>
                      </w:rPr>
                      <w:t>23.</w:t>
                    </w:r>
                  </w:p>
                </w:txbxContent>
              </v:textbox>
            </v:shape>
            <v:shape id="Text Box 206" o:spid="_x0000_s1230" type="#_x0000_t202" style="height:152;left:10675;mso-wrap-style:square;position:absolute;top:8178;v-text-anchor:top;visibility:visible;width:209" filled="f" stroked="f">
              <v:textbox inset="0,0,0,0">
                <w:txbxContent>
                  <w:p w:rsidR="002F4AAB">
                    <w:pPr>
                      <w:spacing w:line="240" w:lineRule="auto"/>
                      <w:rPr>
                        <w:rFonts w:ascii="Arial" w:hAnsi="Arial" w:cs="Arial"/>
                        <w:sz w:val="11"/>
                        <w:szCs w:val="11"/>
                      </w:rPr>
                    </w:pPr>
                    <w:r>
                      <w:rPr>
                        <w:rFonts w:ascii="Arial" w:hAnsi="Arial" w:cs="Arial"/>
                        <w:sz w:val="11"/>
                        <w:szCs w:val="11"/>
                      </w:rPr>
                      <w:t>24.</w:t>
                    </w:r>
                  </w:p>
                </w:txbxContent>
              </v:textbox>
            </v:shape>
            <v:shape id="Text Box 207" o:spid="_x0000_s1231" type="#_x0000_t202" style="height:152;left:595;mso-wrap-style:square;position:absolute;top:8274;v-text-anchor:top;visibility:visible;width:555" filled="f" stroked="f">
              <v:textbox inset="0,0,0,0">
                <w:txbxContent>
                  <w:p w:rsidR="002F4AAB">
                    <w:pPr>
                      <w:spacing w:line="240" w:lineRule="auto"/>
                      <w:rPr>
                        <w:rFonts w:ascii="Arial" w:hAnsi="Arial" w:cs="Arial"/>
                        <w:sz w:val="11"/>
                        <w:szCs w:val="11"/>
                      </w:rPr>
                    </w:pPr>
                    <w:r>
                      <w:rPr>
                        <w:rFonts w:ascii="Arial" w:hAnsi="Arial" w:cs="Arial"/>
                        <w:sz w:val="11"/>
                        <w:szCs w:val="11"/>
                      </w:rPr>
                      <w:t>ITEM NO.</w:t>
                    </w:r>
                  </w:p>
                </w:txbxContent>
              </v:textbox>
            </v:shape>
            <v:shape id="Text Box 208" o:spid="_x0000_s1232" type="#_x0000_t202" style="height:152;left:3475;mso-wrap-style:square;position:absolute;top:8274;v-text-anchor:top;visibility:visible;width:2047" filled="f" stroked="f">
              <v:textbox inset="0,0,0,0">
                <w:txbxContent>
                  <w:p w:rsidR="002F4AAB">
                    <w:pPr>
                      <w:spacing w:line="240" w:lineRule="auto"/>
                      <w:rPr>
                        <w:rFonts w:ascii="Arial" w:hAnsi="Arial" w:cs="Arial"/>
                        <w:sz w:val="11"/>
                        <w:szCs w:val="11"/>
                      </w:rPr>
                    </w:pPr>
                    <w:r>
                      <w:rPr>
                        <w:rFonts w:ascii="Arial" w:hAnsi="Arial" w:cs="Arial"/>
                        <w:sz w:val="11"/>
                        <w:szCs w:val="11"/>
                      </w:rPr>
                      <w:t>SCHEDULE OF SUPPLIES/SERVICES</w:t>
                    </w:r>
                  </w:p>
                </w:txbxContent>
              </v:textbox>
            </v:shape>
            <v:shape id="Text Box 209" o:spid="_x0000_s1233" type="#_x0000_t202" style="height:152;left:7363;mso-wrap-style:square;position:absolute;top:8274;v-text-anchor:top;visibility:visible;width:624" filled="f" stroked="f">
              <v:textbox inset="0,0,0,0">
                <w:txbxContent>
                  <w:p w:rsidR="002F4AAB">
                    <w:pPr>
                      <w:spacing w:line="240" w:lineRule="auto"/>
                      <w:rPr>
                        <w:rFonts w:ascii="Arial" w:hAnsi="Arial" w:cs="Arial"/>
                        <w:sz w:val="11"/>
                        <w:szCs w:val="11"/>
                      </w:rPr>
                    </w:pPr>
                    <w:r>
                      <w:rPr>
                        <w:rFonts w:ascii="Arial" w:hAnsi="Arial" w:cs="Arial"/>
                        <w:sz w:val="11"/>
                        <w:szCs w:val="11"/>
                      </w:rPr>
                      <w:t>QUANTITY</w:t>
                    </w:r>
                  </w:p>
                </w:txbxContent>
              </v:textbox>
            </v:shape>
            <v:shape id="Text Box 210" o:spid="_x0000_s1234" type="#_x0000_t202" style="height:152;left:8371;mso-wrap-style:square;position:absolute;top:8274;v-text-anchor:top;visibility:visible;width:316" filled="f" stroked="f">
              <v:textbox inset="0,0,0,0">
                <w:txbxContent>
                  <w:p w:rsidR="002F4AAB">
                    <w:pPr>
                      <w:spacing w:line="240" w:lineRule="auto"/>
                      <w:rPr>
                        <w:rFonts w:ascii="Arial" w:hAnsi="Arial" w:cs="Arial"/>
                        <w:sz w:val="11"/>
                        <w:szCs w:val="11"/>
                      </w:rPr>
                    </w:pPr>
                    <w:r>
                      <w:rPr>
                        <w:rFonts w:ascii="Arial" w:hAnsi="Arial" w:cs="Arial"/>
                        <w:sz w:val="11"/>
                        <w:szCs w:val="11"/>
                      </w:rPr>
                      <w:t>UNIT</w:t>
                    </w:r>
                  </w:p>
                </w:txbxContent>
              </v:textbox>
            </v:shape>
            <v:shape id="Text Box 211" o:spid="_x0000_s1235" type="#_x0000_t202" style="height:152;left:9091;mso-wrap-style:square;position:absolute;top:8274;v-text-anchor:top;visibility:visible;width:694" filled="f" stroked="f">
              <v:textbox inset="0,0,0,0">
                <w:txbxContent>
                  <w:p w:rsidR="002F4AAB">
                    <w:pPr>
                      <w:spacing w:line="240" w:lineRule="auto"/>
                      <w:rPr>
                        <w:rFonts w:ascii="Arial" w:hAnsi="Arial" w:cs="Arial"/>
                        <w:sz w:val="11"/>
                        <w:szCs w:val="11"/>
                      </w:rPr>
                    </w:pPr>
                    <w:r>
                      <w:rPr>
                        <w:rFonts w:ascii="Arial" w:hAnsi="Arial" w:cs="Arial"/>
                        <w:sz w:val="11"/>
                        <w:szCs w:val="11"/>
                      </w:rPr>
                      <w:t>UNIT PRICE</w:t>
                    </w:r>
                  </w:p>
                </w:txbxContent>
              </v:textbox>
            </v:shape>
            <v:shape id="Text Box 212" o:spid="_x0000_s1236" type="#_x0000_t202" style="height:152;left:10483;mso-wrap-style:square;position:absolute;top:8274;v-text-anchor:top;visibility:visible;width:543" filled="f" stroked="f">
              <v:textbox inset="0,0,0,0">
                <w:txbxContent>
                  <w:p w:rsidR="002F4AAB">
                    <w:pPr>
                      <w:spacing w:line="240" w:lineRule="auto"/>
                      <w:rPr>
                        <w:rFonts w:ascii="Arial" w:hAnsi="Arial" w:cs="Arial"/>
                        <w:sz w:val="11"/>
                        <w:szCs w:val="11"/>
                      </w:rPr>
                    </w:pPr>
                    <w:r>
                      <w:rPr>
                        <w:rFonts w:ascii="Arial" w:hAnsi="Arial" w:cs="Arial"/>
                        <w:sz w:val="11"/>
                        <w:szCs w:val="11"/>
                      </w:rPr>
                      <w:t>AMOUNT</w:t>
                    </w:r>
                  </w:p>
                </w:txbxContent>
              </v:textbox>
            </v:shape>
            <v:shape id="Text Box 213" o:spid="_x0000_s1237" type="#_x0000_t202" style="height:152;left:2227;mso-wrap-style:square;position:absolute;top:11898;v-text-anchor:top;visibility:visible;width:3118" filled="f" stroked="f">
              <v:textbox inset="0,0,0,0">
                <w:txbxContent>
                  <w:p w:rsidR="002F4AAB">
                    <w:pPr>
                      <w:spacing w:line="240" w:lineRule="auto"/>
                      <w:rPr>
                        <w:rFonts w:ascii="Arial" w:hAnsi="Arial" w:cs="Arial"/>
                        <w:sz w:val="11"/>
                        <w:szCs w:val="11"/>
                      </w:rPr>
                    </w:pPr>
                    <w:r>
                      <w:rPr>
                        <w:rFonts w:ascii="Arial" w:hAnsi="Arial" w:cs="Arial"/>
                        <w:sz w:val="11"/>
                        <w:szCs w:val="11"/>
                      </w:rPr>
                      <w:t>(Use Reverse and/or Attach Additional Sheets as Necessary)</w:t>
                    </w:r>
                  </w:p>
                </w:txbxContent>
              </v:textbox>
            </v:shape>
            <v:shape id="Text Box 214" o:spid="_x0000_s1238" type="#_x0000_t202" style="height:152;left:379;mso-wrap-style:square;position:absolute;top:12090;v-text-anchor:top;visibility:visible;width:2570" filled="f" stroked="f">
              <v:textbox inset="0,0,0,0">
                <w:txbxContent>
                  <w:p w:rsidR="002F4AAB">
                    <w:pPr>
                      <w:spacing w:line="240" w:lineRule="auto"/>
                      <w:rPr>
                        <w:rFonts w:ascii="Arial" w:hAnsi="Arial" w:cs="Arial"/>
                        <w:sz w:val="11"/>
                        <w:szCs w:val="11"/>
                      </w:rPr>
                    </w:pPr>
                    <w:r>
                      <w:rPr>
                        <w:rFonts w:ascii="Arial" w:hAnsi="Arial" w:cs="Arial"/>
                        <w:sz w:val="11"/>
                        <w:szCs w:val="11"/>
                      </w:rPr>
                      <w:t>25. ACCOUNTING AND APPROPRIATION DATA</w:t>
                    </w:r>
                  </w:p>
                </w:txbxContent>
              </v:textbox>
            </v:shape>
            <v:shape id="Text Box 215" o:spid="_x0000_s1239" type="#_x0000_t202" style="height:152;left:8299;mso-wrap-style:square;position:absolute;top:12090;v-text-anchor:top;visibility:visible;width:2658" filled="f" stroked="f">
              <v:textbox inset="0,0,0,0">
                <w:txbxContent>
                  <w:p w:rsidR="002F4AAB">
                    <w:pPr>
                      <w:spacing w:line="240" w:lineRule="auto"/>
                      <w:rPr>
                        <w:rFonts w:ascii="Arial" w:hAnsi="Arial" w:cs="Arial"/>
                        <w:sz w:val="11"/>
                        <w:szCs w:val="11"/>
                      </w:rPr>
                    </w:pPr>
                    <w:r>
                      <w:rPr>
                        <w:rFonts w:ascii="Arial" w:hAnsi="Arial" w:cs="Arial"/>
                        <w:sz w:val="11"/>
                        <w:szCs w:val="11"/>
                      </w:rPr>
                      <w:t>26. TOTAL AWARD AMOUNT (For Govt. Use Only)</w:t>
                    </w:r>
                  </w:p>
                </w:txbxContent>
              </v:textbox>
            </v:shape>
            <v:shape id="Text Box 216" o:spid="_x0000_s1240" type="#_x0000_t202" style="height:152;left:667;mso-wrap-style:square;position:absolute;top:12810;v-text-anchor:top;visibility:visible;width:7261" filled="f" stroked="f">
              <v:textbox inset="0,0,0,0">
                <w:txbxContent>
                  <w:p w:rsidR="002F4AAB">
                    <w:pPr>
                      <w:spacing w:line="240" w:lineRule="auto"/>
                      <w:rPr>
                        <w:rFonts w:ascii="Arial" w:hAnsi="Arial" w:cs="Arial"/>
                        <w:sz w:val="11"/>
                        <w:szCs w:val="11"/>
                      </w:rPr>
                    </w:pPr>
                    <w:r>
                      <w:rPr>
                        <w:rFonts w:ascii="Arial" w:hAnsi="Arial" w:cs="Arial"/>
                        <w:sz w:val="11"/>
                        <w:szCs w:val="11"/>
                      </w:rPr>
                      <w:t>27a. SOLICITATION INCORPORATES BY REFERENCE FAR 52.212-1, 52.212-4. FAR 52.212-3 AND 52.212-5 ARE ATTACHED.  ADDENDA</w:t>
                    </w:r>
                  </w:p>
                </w:txbxContent>
              </v:textbox>
            </v:shape>
            <v:shape id="Text Box 217" o:spid="_x0000_s1241" type="#_x0000_t202" style="height:152;left:8563;mso-wrap-style:square;position:absolute;top:12810;v-text-anchor:top;visibility:visible;width:285" filled="f" stroked="f">
              <v:textbox inset="0,0,0,0">
                <w:txbxContent>
                  <w:p w:rsidR="002F4AAB">
                    <w:pPr>
                      <w:spacing w:line="240" w:lineRule="auto"/>
                      <w:rPr>
                        <w:rFonts w:ascii="Arial" w:hAnsi="Arial" w:cs="Arial"/>
                        <w:sz w:val="11"/>
                        <w:szCs w:val="11"/>
                      </w:rPr>
                    </w:pPr>
                    <w:r>
                      <w:rPr>
                        <w:rFonts w:ascii="Arial" w:hAnsi="Arial" w:cs="Arial"/>
                        <w:sz w:val="11"/>
                        <w:szCs w:val="11"/>
                      </w:rPr>
                      <w:t>ARE</w:t>
                    </w:r>
                  </w:p>
                </w:txbxContent>
              </v:textbox>
            </v:shape>
            <v:shape id="Text Box 218" o:spid="_x0000_s1242" type="#_x0000_t202" style="height:152;left:9211;mso-wrap-style:square;position:absolute;top:12810;v-text-anchor:top;visibility:visible;width:1229" filled="f" stroked="f">
              <v:textbox inset="0,0,0,0">
                <w:txbxContent>
                  <w:p w:rsidR="002F4AAB">
                    <w:pPr>
                      <w:spacing w:line="240" w:lineRule="auto"/>
                      <w:rPr>
                        <w:rFonts w:ascii="Arial" w:hAnsi="Arial" w:cs="Arial"/>
                        <w:sz w:val="11"/>
                        <w:szCs w:val="11"/>
                      </w:rPr>
                    </w:pPr>
                    <w:r>
                      <w:rPr>
                        <w:rFonts w:ascii="Arial" w:hAnsi="Arial" w:cs="Arial"/>
                        <w:sz w:val="11"/>
                        <w:szCs w:val="11"/>
                      </w:rPr>
                      <w:t>ARE NOT ATTACHED.</w:t>
                    </w:r>
                  </w:p>
                </w:txbxContent>
              </v:textbox>
            </v:shape>
            <v:shape id="Text Box 219" o:spid="_x0000_s1243" type="#_x0000_t202" style="height:152;left:667;mso-wrap-style:square;position:absolute;top:13050;v-text-anchor:top;visibility:visible;width:6819" filled="f" stroked="f">
              <v:textbox inset="0,0,0,0">
                <w:txbxContent>
                  <w:p w:rsidR="002F4AAB">
                    <w:pPr>
                      <w:spacing w:line="240" w:lineRule="auto"/>
                      <w:rPr>
                        <w:rFonts w:ascii="Arial" w:hAnsi="Arial" w:cs="Arial"/>
                        <w:sz w:val="11"/>
                        <w:szCs w:val="11"/>
                      </w:rPr>
                    </w:pPr>
                    <w:r>
                      <w:rPr>
                        <w:rFonts w:ascii="Arial" w:hAnsi="Arial" w:cs="Arial"/>
                        <w:sz w:val="11"/>
                        <w:szCs w:val="11"/>
                      </w:rPr>
                      <w:t>27b. CONTRACT/PURCHASE ORDER INCORPORATES BY REFERENCE FAR 52.212-4. FAR 52.212-5 IS ATTACHED.  ADDENDA</w:t>
                    </w:r>
                  </w:p>
                </w:txbxContent>
              </v:textbox>
            </v:shape>
            <v:shape id="Text Box 220" o:spid="_x0000_s1244" type="#_x0000_t202" style="height:152;left:8563;mso-wrap-style:square;position:absolute;top:13050;v-text-anchor:top;visibility:visible;width:285" filled="f" stroked="f">
              <v:textbox inset="0,0,0,0">
                <w:txbxContent>
                  <w:p w:rsidR="002F4AAB">
                    <w:pPr>
                      <w:spacing w:line="240" w:lineRule="auto"/>
                      <w:rPr>
                        <w:rFonts w:ascii="Arial" w:hAnsi="Arial" w:cs="Arial"/>
                        <w:sz w:val="11"/>
                        <w:szCs w:val="11"/>
                      </w:rPr>
                    </w:pPr>
                    <w:r>
                      <w:rPr>
                        <w:rFonts w:ascii="Arial" w:hAnsi="Arial" w:cs="Arial"/>
                        <w:sz w:val="11"/>
                        <w:szCs w:val="11"/>
                      </w:rPr>
                      <w:t>ARE</w:t>
                    </w:r>
                  </w:p>
                </w:txbxContent>
              </v:textbox>
            </v:shape>
            <v:shape id="Text Box 221" o:spid="_x0000_s1245" type="#_x0000_t202" style="height:152;left:9211;mso-wrap-style:square;position:absolute;top:13050;v-text-anchor:top;visibility:visible;width:1197" filled="f" stroked="f">
              <v:textbox inset="0,0,0,0">
                <w:txbxContent>
                  <w:p w:rsidR="002F4AAB">
                    <w:pPr>
                      <w:spacing w:line="240" w:lineRule="auto"/>
                      <w:rPr>
                        <w:rFonts w:ascii="Arial" w:hAnsi="Arial" w:cs="Arial"/>
                        <w:sz w:val="11"/>
                        <w:szCs w:val="11"/>
                      </w:rPr>
                    </w:pPr>
                    <w:r>
                      <w:rPr>
                        <w:rFonts w:ascii="Arial" w:hAnsi="Arial" w:cs="Arial"/>
                        <w:sz w:val="11"/>
                        <w:szCs w:val="11"/>
                      </w:rPr>
                      <w:t>ARE NOT ATTACHED</w:t>
                    </w:r>
                  </w:p>
                </w:txbxContent>
              </v:textbox>
            </v:shape>
            <v:shape id="Text Box 222" o:spid="_x0000_s1246" type="#_x0000_t202" style="height:152;left:667;mso-wrap-style:square;position:absolute;top:13266;v-text-anchor:top;visibility:visible;width:5031" filled="f" stroked="f">
              <v:textbox inset="0,0,0,0">
                <w:txbxContent>
                  <w:p w:rsidR="002F4AAB">
                    <w:pPr>
                      <w:spacing w:line="240" w:lineRule="auto"/>
                      <w:rPr>
                        <w:rFonts w:ascii="Arial" w:hAnsi="Arial" w:cs="Arial"/>
                        <w:sz w:val="11"/>
                        <w:szCs w:val="11"/>
                      </w:rPr>
                    </w:pPr>
                    <w:r>
                      <w:rPr>
                        <w:rFonts w:ascii="Arial" w:hAnsi="Arial" w:cs="Arial"/>
                        <w:sz w:val="11"/>
                        <w:szCs w:val="11"/>
                      </w:rPr>
                      <w:t xml:space="preserve">28. CONTRACTOR IS REQUIRED TO SIGN THIS DOCUMENT AND RETURN _______________ </w:t>
                    </w:r>
                  </w:p>
                </w:txbxContent>
              </v:textbox>
            </v:shape>
            <v:shape id="Text Box 223" o:spid="_x0000_s1247" type="#_x0000_t202" style="height:152;left:7051;mso-wrap-style:square;position:absolute;top:13266;v-text-anchor:top;visibility:visible;width:4517" filled="f" stroked="f">
              <v:textbox inset="0,0,0,0">
                <w:txbxContent>
                  <w:p w:rsidR="002F4AAB">
                    <w:pPr>
                      <w:spacing w:line="240" w:lineRule="auto"/>
                      <w:rPr>
                        <w:rFonts w:ascii="Arial" w:hAnsi="Arial" w:cs="Arial"/>
                        <w:sz w:val="11"/>
                        <w:szCs w:val="11"/>
                      </w:rPr>
                    </w:pPr>
                    <w:r>
                      <w:rPr>
                        <w:rFonts w:ascii="Arial" w:hAnsi="Arial" w:cs="Arial"/>
                        <w:sz w:val="11"/>
                        <w:szCs w:val="11"/>
                      </w:rPr>
                      <w:t>29. AWARD OF CONTRACT: REF.  ___________________________________ OFFER</w:t>
                    </w:r>
                  </w:p>
                </w:txbxContent>
              </v:textbox>
            </v:shape>
            <v:shape id="Text Box 224" o:spid="_x0000_s1248" type="#_x0000_t202" style="height:152;left:667;mso-wrap-style:square;position:absolute;top:13410;v-text-anchor:top;visibility:visible;width:4005" filled="f" stroked="f">
              <v:textbox inset="0,0,0,0">
                <w:txbxContent>
                  <w:p w:rsidR="002F4AAB">
                    <w:pPr>
                      <w:spacing w:line="240" w:lineRule="auto"/>
                      <w:rPr>
                        <w:rFonts w:ascii="Arial" w:hAnsi="Arial" w:cs="Arial"/>
                        <w:sz w:val="11"/>
                        <w:szCs w:val="11"/>
                      </w:rPr>
                    </w:pPr>
                    <w:r>
                      <w:rPr>
                        <w:rFonts w:ascii="Arial" w:hAnsi="Arial" w:cs="Arial"/>
                        <w:sz w:val="11"/>
                        <w:szCs w:val="11"/>
                      </w:rPr>
                      <w:t xml:space="preserve">COPIES TO ISSUING OFFICE.  CONTRACTOR AGREES TO FURNISH AND </w:t>
                    </w:r>
                  </w:p>
                </w:txbxContent>
              </v:textbox>
            </v:shape>
            <v:shape id="Text Box 225" o:spid="_x0000_s1249" type="#_x0000_t202" style="height:152;left:7003;mso-wrap-style:square;position:absolute;top:13410;v-text-anchor:top;visibility:visible;width:4340" filled="f" stroked="f">
              <v:textbox inset="0,0,0,0">
                <w:txbxContent>
                  <w:p w:rsidR="002F4AAB">
                    <w:pPr>
                      <w:spacing w:line="240" w:lineRule="auto"/>
                      <w:rPr>
                        <w:rFonts w:ascii="Arial" w:hAnsi="Arial" w:cs="Arial"/>
                        <w:sz w:val="11"/>
                        <w:szCs w:val="11"/>
                      </w:rPr>
                    </w:pPr>
                    <w:r>
                      <w:rPr>
                        <w:rFonts w:ascii="Arial" w:hAnsi="Arial" w:cs="Arial"/>
                        <w:sz w:val="11"/>
                        <w:szCs w:val="11"/>
                      </w:rPr>
                      <w:t xml:space="preserve">DATED ________________________________.  YOUR OFFER ON SOLICITATION </w:t>
                    </w:r>
                  </w:p>
                </w:txbxContent>
              </v:textbox>
            </v:shape>
            <v:shape id="Text Box 226" o:spid="_x0000_s1250" type="#_x0000_t202" style="height:152;left:667;mso-wrap-style:square;position:absolute;top:13554;v-text-anchor:top;visibility:visible;width:4559" filled="f" stroked="f">
              <v:textbox inset="0,0,0,0">
                <w:txbxContent>
                  <w:p w:rsidR="002F4AAB">
                    <w:pPr>
                      <w:spacing w:line="240" w:lineRule="auto"/>
                      <w:rPr>
                        <w:rFonts w:ascii="Arial" w:hAnsi="Arial" w:cs="Arial"/>
                        <w:sz w:val="11"/>
                        <w:szCs w:val="11"/>
                      </w:rPr>
                    </w:pPr>
                    <w:r>
                      <w:rPr>
                        <w:rFonts w:ascii="Arial" w:hAnsi="Arial" w:cs="Arial"/>
                        <w:sz w:val="11"/>
                        <w:szCs w:val="11"/>
                      </w:rPr>
                      <w:t xml:space="preserve">DELIVER ALL ITEMS SET FORTH OR OTHERWISE IDENTIFIED ABOVE AND ON ANY </w:t>
                    </w:r>
                  </w:p>
                </w:txbxContent>
              </v:textbox>
            </v:shape>
            <v:shape id="Text Box 227" o:spid="_x0000_s1251" type="#_x0000_t202" style="height:152;left:7003;mso-wrap-style:square;position:absolute;top:13554;v-text-anchor:top;visibility:visible;width:3677" filled="f" stroked="f">
              <v:textbox inset="0,0,0,0">
                <w:txbxContent>
                  <w:p w:rsidR="002F4AAB">
                    <w:pPr>
                      <w:spacing w:line="240" w:lineRule="auto"/>
                      <w:rPr>
                        <w:rFonts w:ascii="Arial" w:hAnsi="Arial" w:cs="Arial"/>
                        <w:sz w:val="11"/>
                        <w:szCs w:val="11"/>
                      </w:rPr>
                    </w:pPr>
                    <w:r>
                      <w:rPr>
                        <w:rFonts w:ascii="Arial" w:hAnsi="Arial" w:cs="Arial"/>
                        <w:sz w:val="11"/>
                        <w:szCs w:val="11"/>
                      </w:rPr>
                      <w:t xml:space="preserve">(BLOCK 5), INCLUDING ANY ADDITIONS OR CHANGES WHICH ARE </w:t>
                    </w:r>
                  </w:p>
                </w:txbxContent>
              </v:textbox>
            </v:shape>
            <v:shape id="Text Box 228" o:spid="_x0000_s1252" type="#_x0000_t202" style="height:152;left:667;mso-wrap-style:square;position:absolute;top:13698;v-text-anchor:top;visibility:visible;width:4282" filled="f" stroked="f">
              <v:textbox inset="0,0,0,0">
                <w:txbxContent>
                  <w:p w:rsidR="002F4AAB">
                    <w:pPr>
                      <w:spacing w:line="240" w:lineRule="auto"/>
                      <w:rPr>
                        <w:rFonts w:ascii="Arial" w:hAnsi="Arial" w:cs="Arial"/>
                        <w:sz w:val="11"/>
                        <w:szCs w:val="11"/>
                      </w:rPr>
                    </w:pPr>
                    <w:r>
                      <w:rPr>
                        <w:rFonts w:ascii="Arial" w:hAnsi="Arial" w:cs="Arial"/>
                        <w:sz w:val="11"/>
                        <w:szCs w:val="11"/>
                      </w:rPr>
                      <w:t>ADDITIONAL SHEETS SUBJECT TO THE TERMS AND CONDITIONS SPECIFIED</w:t>
                    </w:r>
                  </w:p>
                </w:txbxContent>
              </v:textbox>
            </v:shape>
            <v:shape id="Text Box 229" o:spid="_x0000_s1253" type="#_x0000_t202" style="height:152;left:7003;mso-wrap-style:square;position:absolute;top:13698;v-text-anchor:top;visibility:visible;width:2721" filled="f" stroked="f">
              <v:textbox inset="0,0,0,0">
                <w:txbxContent>
                  <w:p w:rsidR="002F4AAB">
                    <w:pPr>
                      <w:spacing w:line="240" w:lineRule="auto"/>
                      <w:rPr>
                        <w:rFonts w:ascii="Arial" w:hAnsi="Arial" w:cs="Arial"/>
                        <w:sz w:val="11"/>
                        <w:szCs w:val="11"/>
                      </w:rPr>
                    </w:pPr>
                    <w:r>
                      <w:rPr>
                        <w:rFonts w:ascii="Arial" w:hAnsi="Arial" w:cs="Arial"/>
                        <w:sz w:val="11"/>
                        <w:szCs w:val="11"/>
                      </w:rPr>
                      <w:t>SET FORTH HEREIN IS ACCEPTED AS TO ITEMS:</w:t>
                    </w:r>
                  </w:p>
                </w:txbxContent>
              </v:textbox>
            </v:shape>
            <v:shape id="Text Box 230" o:spid="_x0000_s1254" type="#_x0000_t202" style="height:152;left:379;mso-wrap-style:square;position:absolute;top:13986;v-text-anchor:top;visibility:visible;width:2570" filled="f" stroked="f">
              <v:textbox inset="0,0,0,0">
                <w:txbxContent>
                  <w:p w:rsidR="002F4AAB">
                    <w:pPr>
                      <w:spacing w:line="240" w:lineRule="auto"/>
                      <w:rPr>
                        <w:rFonts w:ascii="Arial" w:hAnsi="Arial" w:cs="Arial"/>
                        <w:sz w:val="11"/>
                        <w:szCs w:val="11"/>
                      </w:rPr>
                    </w:pPr>
                    <w:r>
                      <w:rPr>
                        <w:rFonts w:ascii="Arial" w:hAnsi="Arial" w:cs="Arial"/>
                        <w:sz w:val="11"/>
                        <w:szCs w:val="11"/>
                      </w:rPr>
                      <w:t>30a. SIGNATURE OF OFFEROR/CONTRACTOR</w:t>
                    </w:r>
                  </w:p>
                </w:txbxContent>
              </v:textbox>
            </v:shape>
            <v:shape id="Text Box 231" o:spid="_x0000_s1255" type="#_x0000_t202" style="height:152;left:6163;mso-wrap-style:square;position:absolute;top:13986;v-text-anchor:top;visibility:visible;width:4282" filled="f" stroked="f">
              <v:textbox inset="0,0,0,0">
                <w:txbxContent>
                  <w:p w:rsidR="002F4AAB">
                    <w:pPr>
                      <w:spacing w:line="240" w:lineRule="auto"/>
                      <w:rPr>
                        <w:rFonts w:ascii="Arial" w:hAnsi="Arial" w:cs="Arial"/>
                        <w:sz w:val="11"/>
                        <w:szCs w:val="11"/>
                      </w:rPr>
                    </w:pPr>
                    <w:r>
                      <w:rPr>
                        <w:rFonts w:ascii="Arial" w:hAnsi="Arial" w:cs="Arial"/>
                        <w:sz w:val="11"/>
                        <w:szCs w:val="11"/>
                      </w:rPr>
                      <w:t>31a. UNITED STATES OF AMERICA (SIGNATURE OF CONTRACTING OFFICER)</w:t>
                    </w:r>
                  </w:p>
                </w:txbxContent>
              </v:textbox>
            </v:shape>
            <v:shape id="Text Box 232" o:spid="_x0000_s1256" type="#_x0000_t202" style="height:152;left:379;mso-wrap-style:square;position:absolute;top:14466;v-text-anchor:top;visibility:visible;width:2872" filled="f" stroked="f">
              <v:textbox inset="0,0,0,0">
                <w:txbxContent>
                  <w:p w:rsidR="002F4AAB">
                    <w:pPr>
                      <w:spacing w:line="240" w:lineRule="auto"/>
                      <w:rPr>
                        <w:rFonts w:ascii="Arial" w:hAnsi="Arial" w:cs="Arial"/>
                        <w:sz w:val="11"/>
                        <w:szCs w:val="11"/>
                      </w:rPr>
                    </w:pPr>
                    <w:r>
                      <w:rPr>
                        <w:rFonts w:ascii="Arial" w:hAnsi="Arial" w:cs="Arial"/>
                        <w:sz w:val="11"/>
                        <w:szCs w:val="11"/>
                      </w:rPr>
                      <w:t>30b. NAME AND TITLE OF SIGNER (TYPE OR PRINT)</w:t>
                    </w:r>
                  </w:p>
                </w:txbxContent>
              </v:textbox>
            </v:shape>
            <v:shape id="Text Box 233" o:spid="_x0000_s1257" type="#_x0000_t202" style="height:152;left:4483;mso-wrap-style:square;position:absolute;top:14466;v-text-anchor:top;visibility:visible;width:1065" filled="f" stroked="f">
              <v:textbox inset="0,0,0,0">
                <w:txbxContent>
                  <w:p w:rsidR="002F4AAB">
                    <w:pPr>
                      <w:spacing w:line="240" w:lineRule="auto"/>
                      <w:rPr>
                        <w:rFonts w:ascii="Arial" w:hAnsi="Arial" w:cs="Arial"/>
                        <w:sz w:val="11"/>
                        <w:szCs w:val="11"/>
                      </w:rPr>
                    </w:pPr>
                    <w:r>
                      <w:rPr>
                        <w:rFonts w:ascii="Arial" w:hAnsi="Arial" w:cs="Arial"/>
                        <w:sz w:val="11"/>
                        <w:szCs w:val="11"/>
                      </w:rPr>
                      <w:t>30c. DATE SIGNED</w:t>
                    </w:r>
                  </w:p>
                </w:txbxContent>
              </v:textbox>
            </v:shape>
            <v:shape id="Text Box 234" o:spid="_x0000_s1258" type="#_x0000_t202" style="height:152;left:6163;mso-wrap-style:square;position:absolute;top:14466;v-text-anchor:top;visibility:visible;width:3186" filled="f" stroked="f">
              <v:textbox inset="0,0,0,0">
                <w:txbxContent>
                  <w:p w:rsidR="002F4AAB">
                    <w:pPr>
                      <w:spacing w:line="240" w:lineRule="auto"/>
                      <w:rPr>
                        <w:rFonts w:ascii="Arial" w:hAnsi="Arial" w:cs="Arial"/>
                        <w:sz w:val="11"/>
                        <w:szCs w:val="11"/>
                      </w:rPr>
                    </w:pPr>
                    <w:r>
                      <w:rPr>
                        <w:rFonts w:ascii="Arial" w:hAnsi="Arial" w:cs="Arial"/>
                        <w:sz w:val="11"/>
                        <w:szCs w:val="11"/>
                      </w:rPr>
                      <w:t>31b. NAME OF CONTRACTING OFFICER (TYPE OR PRINT)</w:t>
                    </w:r>
                  </w:p>
                </w:txbxContent>
              </v:textbox>
            </v:shape>
            <v:shape id="Text Box 235" o:spid="_x0000_s1259" type="#_x0000_t202" style="height:152;left:10507;mso-wrap-style:square;position:absolute;top:14466;v-text-anchor:top;visibility:visible;width:1065" filled="f" stroked="f">
              <v:textbox inset="0,0,0,0">
                <w:txbxContent>
                  <w:p w:rsidR="002F4AAB">
                    <w:pPr>
                      <w:spacing w:line="240" w:lineRule="auto"/>
                      <w:rPr>
                        <w:rFonts w:ascii="Arial" w:hAnsi="Arial" w:cs="Arial"/>
                        <w:sz w:val="11"/>
                        <w:szCs w:val="11"/>
                      </w:rPr>
                    </w:pPr>
                    <w:r>
                      <w:rPr>
                        <w:rFonts w:ascii="Arial" w:hAnsi="Arial" w:cs="Arial"/>
                        <w:sz w:val="11"/>
                        <w:szCs w:val="11"/>
                      </w:rPr>
                      <w:t>31c. DATE SIGNED</w:t>
                    </w:r>
                  </w:p>
                </w:txbxContent>
              </v:textbox>
            </v:shape>
            <v:shape id="Text Box 236" o:spid="_x0000_s1260" type="#_x0000_t202" style="height:152;left:379;mso-wrap-style:square;position:absolute;top:14970;v-text-anchor:top;visibility:visible;width:2412" filled="f" stroked="f">
              <v:textbox inset="0,0,0,0">
                <w:txbxContent>
                  <w:p w:rsidR="002F4AAB">
                    <w:pPr>
                      <w:spacing w:line="240" w:lineRule="auto"/>
                      <w:rPr>
                        <w:rFonts w:ascii="Arial" w:hAnsi="Arial" w:cs="Arial"/>
                        <w:sz w:val="11"/>
                        <w:szCs w:val="11"/>
                      </w:rPr>
                    </w:pPr>
                    <w:r>
                      <w:rPr>
                        <w:rFonts w:ascii="Arial" w:hAnsi="Arial" w:cs="Arial"/>
                        <w:sz w:val="11"/>
                        <w:szCs w:val="11"/>
                      </w:rPr>
                      <w:t>AUTHORIZED FOR LOCAL REPRODUCTION</w:t>
                    </w:r>
                  </w:p>
                </w:txbxContent>
              </v:textbox>
            </v:shape>
            <v:shape id="Text Box 237" o:spid="_x0000_s1261" type="#_x0000_t202" style="height:152;left:10435;mso-wrap-style:square;position:absolute;top:14970;v-text-anchor:top;visibility:visible;width:952" filled="f" stroked="f">
              <v:textbox inset="0,0,0,0">
                <w:txbxContent>
                  <w:p w:rsidR="002F4AAB">
                    <w:pPr>
                      <w:spacing w:line="240" w:lineRule="auto"/>
                      <w:rPr>
                        <w:rFonts w:ascii="Arial" w:hAnsi="Arial" w:cs="Arial"/>
                        <w:sz w:val="11"/>
                        <w:szCs w:val="11"/>
                      </w:rPr>
                    </w:pPr>
                    <w:r>
                      <w:rPr>
                        <w:rFonts w:ascii="Arial" w:hAnsi="Arial" w:cs="Arial"/>
                        <w:sz w:val="11"/>
                        <w:szCs w:val="11"/>
                      </w:rPr>
                      <w:t>(REV. NOV 2021)</w:t>
                    </w:r>
                  </w:p>
                </w:txbxContent>
              </v:textbox>
            </v:shape>
            <v:shape id="Text Box 238" o:spid="_x0000_s1262" type="#_x0000_t202" style="height:152;left:379;mso-wrap-style:square;position:absolute;top:15114;v-text-anchor:top;visibility:visible;width:2016" filled="f" stroked="f">
              <v:textbox inset="0,0,0,0">
                <w:txbxContent>
                  <w:p w:rsidR="002F4AAB">
                    <w:pPr>
                      <w:spacing w:line="240" w:lineRule="auto"/>
                      <w:rPr>
                        <w:rFonts w:ascii="Arial" w:hAnsi="Arial" w:cs="Arial"/>
                        <w:sz w:val="11"/>
                        <w:szCs w:val="11"/>
                      </w:rPr>
                    </w:pPr>
                    <w:r>
                      <w:rPr>
                        <w:rFonts w:ascii="Arial" w:hAnsi="Arial" w:cs="Arial"/>
                        <w:sz w:val="11"/>
                        <w:szCs w:val="11"/>
                      </w:rPr>
                      <w:t>PREVIOUS EDITION IS NOT USABLE</w:t>
                    </w:r>
                  </w:p>
                </w:txbxContent>
              </v:textbox>
            </v:shape>
            <v:shape id="Text Box 239" o:spid="_x0000_s1263" type="#_x0000_t202" style="height:152;left:8755;mso-wrap-style:square;position:absolute;top:15114;v-text-anchor:top;visibility:visible;width:2218" filled="f" stroked="f">
              <v:textbox inset="0,0,0,0">
                <w:txbxContent>
                  <w:p w:rsidR="002F4AAB">
                    <w:pPr>
                      <w:spacing w:line="240" w:lineRule="auto"/>
                      <w:rPr>
                        <w:rFonts w:ascii="Arial" w:hAnsi="Arial" w:cs="Arial"/>
                        <w:sz w:val="11"/>
                        <w:szCs w:val="11"/>
                      </w:rPr>
                    </w:pPr>
                    <w:r>
                      <w:rPr>
                        <w:rFonts w:ascii="Arial" w:hAnsi="Arial" w:cs="Arial"/>
                        <w:sz w:val="11"/>
                        <w:szCs w:val="11"/>
                      </w:rPr>
                      <w:t>Prescribed by GSA - FAR (48 CFR) 53.212</w:t>
                    </w:r>
                  </w:p>
                </w:txbxContent>
              </v:textbox>
            </v:shape>
            <v:shape id="Text Box 240" o:spid="_x0000_s1264" type="#_x0000_t202" style="height:176;left:379;mso-wrap-style:square;position:absolute;top:1770;v-text-anchor:top;visibility:visible;width:1457" filled="f" stroked="f">
              <v:textbox inset="0,0,0,0">
                <w:txbxContent>
                  <w:p w:rsidR="002F4AAB">
                    <w:pPr>
                      <w:spacing w:line="240" w:lineRule="auto"/>
                      <w:rPr>
                        <w:rFonts w:ascii="Arial" w:hAnsi="Arial" w:cs="Arial"/>
                        <w:sz w:val="13"/>
                        <w:szCs w:val="13"/>
                      </w:rPr>
                    </w:pPr>
                    <w:r>
                      <w:rPr>
                        <w:rFonts w:ascii="Arial" w:hAnsi="Arial" w:cs="Arial"/>
                        <w:sz w:val="13"/>
                        <w:szCs w:val="13"/>
                      </w:rPr>
                      <w:t>7. FOR SOLICITATION</w:t>
                    </w:r>
                  </w:p>
                </w:txbxContent>
              </v:textbox>
            </v:shape>
            <v:shape id="Text Box 241" o:spid="_x0000_s1265" type="#_x0000_t202" style="height:176;left:547;mso-wrap-style:square;position:absolute;top:1938;v-text-anchor:top;visibility:visible;width:1405" filled="f" stroked="f">
              <v:textbox inset="0,0,0,0">
                <w:txbxContent>
                  <w:p w:rsidR="002F4AAB">
                    <w:pPr>
                      <w:spacing w:line="240" w:lineRule="auto"/>
                      <w:rPr>
                        <w:rFonts w:ascii="Arial" w:hAnsi="Arial" w:cs="Arial"/>
                        <w:sz w:val="13"/>
                        <w:szCs w:val="13"/>
                      </w:rPr>
                    </w:pPr>
                    <w:r>
                      <w:rPr>
                        <w:rFonts w:ascii="Arial" w:hAnsi="Arial" w:cs="Arial"/>
                        <w:sz w:val="13"/>
                        <w:szCs w:val="13"/>
                      </w:rPr>
                      <w:t>INFORMATION CALL:</w:t>
                    </w:r>
                  </w:p>
                </w:txbxContent>
              </v:textbox>
            </v:shape>
            <v:shape id="Text Box 242" o:spid="_x0000_s1266" type="#_x0000_t202" style="height:176;left:8755;mso-wrap-style:square;position:absolute;top:14946;v-text-anchor:top;visibility:visible;width:1561" filled="f" stroked="f">
              <v:textbox inset="0,0,0,0">
                <w:txbxContent>
                  <w:p w:rsidR="002F4AAB">
                    <w:pPr>
                      <w:spacing w:line="240" w:lineRule="auto"/>
                      <w:rPr>
                        <w:rFonts w:ascii="Arial" w:hAnsi="Arial" w:cs="Arial"/>
                        <w:sz w:val="13"/>
                        <w:szCs w:val="13"/>
                      </w:rPr>
                    </w:pPr>
                    <w:r>
                      <w:rPr>
                        <w:rFonts w:ascii="Arial" w:hAnsi="Arial" w:cs="Arial"/>
                        <w:sz w:val="13"/>
                        <w:szCs w:val="13"/>
                      </w:rPr>
                      <w:t>STANDARD FORM 1449</w:t>
                    </w:r>
                  </w:p>
                </w:txbxContent>
              </v:textbox>
            </v:shape>
            <v:shape id="Text Box 243" o:spid="_x0000_s1267" type="#_x0000_t202" style="height:201;left:451;mso-wrap-style:square;position:absolute;top:598;v-text-anchor:top;visibility:visible;width:7360" filled="f" stroked="f">
              <v:textbox inset="0,0,0,0">
                <w:txbxContent>
                  <w:p w:rsidR="002F4AAB">
                    <w:pPr>
                      <w:spacing w:line="240" w:lineRule="auto"/>
                      <w:rPr>
                        <w:rFonts w:ascii="Arial" w:hAnsi="Arial" w:cs="Arial"/>
                        <w:b/>
                        <w:bCs/>
                        <w:sz w:val="15"/>
                        <w:szCs w:val="15"/>
                      </w:rPr>
                    </w:pPr>
                    <w:r>
                      <w:rPr>
                        <w:rFonts w:ascii="Arial" w:hAnsi="Arial" w:cs="Arial"/>
                        <w:b/>
                        <w:bCs/>
                        <w:sz w:val="15"/>
                        <w:szCs w:val="15"/>
                      </w:rPr>
                      <w:t>SOLICITATION/CONTRACT/ORDER FOR COMMERCIAL PRODUCTS AND COMMERCIAL SERVICES</w:t>
                    </w:r>
                  </w:p>
                </w:txbxContent>
              </v:textbox>
            </v:shape>
            <v:shape id="Text Box 244" o:spid="_x0000_s1268" type="#_x0000_t202" style="height:201;left:2131;mso-wrap-style:square;position:absolute;top:838;v-text-anchor:top;visibility:visible;width:4074" filled="f" stroked="f">
              <v:textbox inset="0,0,0,0">
                <w:txbxContent>
                  <w:p w:rsidR="002F4AAB">
                    <w:pPr>
                      <w:spacing w:line="240" w:lineRule="auto"/>
                      <w:rPr>
                        <w:rFonts w:ascii="Arial" w:hAnsi="Arial" w:cs="Arial"/>
                        <w:b/>
                        <w:bCs/>
                        <w:sz w:val="15"/>
                        <w:szCs w:val="15"/>
                      </w:rPr>
                    </w:pPr>
                    <w:r>
                      <w:rPr>
                        <w:rFonts w:ascii="Arial" w:hAnsi="Arial" w:cs="Arial"/>
                        <w:b/>
                        <w:bCs/>
                        <w:sz w:val="15"/>
                        <w:szCs w:val="15"/>
                      </w:rPr>
                      <w:t>OFFEROR TO COMPLETE BLOCKS 12, 17, 23, 24, &amp; 30</w:t>
                    </w:r>
                  </w:p>
                </w:txbxContent>
              </v:textbox>
            </v:shape>
            <v:shape id="Text Box 245" o:spid="_x0000_s1269" type="#_x0000_t202" style="height:204;left:11035;mso-wrap-style:square;position:absolute;top:531;v-text-anchor:top;visibility:visible;width:621" filled="f" stroked="f">
              <v:textbox inset="0,0,0,0">
                <w:txbxContent>
                  <w:p w:rsidR="002F4AAB">
                    <w:pPr>
                      <w:spacing w:line="240" w:lineRule="auto"/>
                      <w:jc w:val="center"/>
                      <w:rPr>
                        <w:rFonts w:ascii="Courier New" w:hAnsi="Courier New" w:cs="Courier New"/>
                        <w:sz w:val="15"/>
                        <w:szCs w:val="15"/>
                      </w:rPr>
                    </w:pPr>
                    <w:r>
                      <w:rPr>
                        <w:rFonts w:ascii="Courier New" w:hAnsi="Courier New" w:cs="Courier New"/>
                        <w:sz w:val="15"/>
                        <w:szCs w:val="15"/>
                      </w:rPr>
                      <w:t>85</w:t>
                    </w:r>
                  </w:p>
                </w:txbxContent>
              </v:textbox>
            </v:shape>
            <v:shape id="Text Box 246" o:spid="_x0000_s1270" type="#_x0000_t202" style="height:204;left:2755;mso-wrap-style:square;position:absolute;top:15195;v-text-anchor:top;visibility:visible;width:5628" filled="f" stroked="f">
              <v:textbox inset="0,0,0,0">
                <w:txbxContent>
                  <w:p w:rsidR="002F4AAB">
                    <w:pPr>
                      <w:spacing w:line="240" w:lineRule="auto"/>
                      <w:jc w:val="right"/>
                      <w:rPr>
                        <w:rFonts w:ascii="Courier New" w:hAnsi="Courier New" w:cs="Courier New"/>
                        <w:sz w:val="15"/>
                        <w:szCs w:val="15"/>
                      </w:rPr>
                    </w:pPr>
                  </w:p>
                </w:txbxContent>
              </v:textbox>
            </v:shape>
            <v:shape id="Text Box 247" o:spid="_x0000_s1271" type="#_x0000_t202" style="height:204;left:7843;mso-wrap-style:square;position:absolute;top:675;v-text-anchor:top;visibility:visible;width:2383"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552-27-1-6104-0001</w:t>
                    </w:r>
                  </w:p>
                </w:txbxContent>
              </v:textbox>
            </v:shape>
            <v:shape id="Text Box 248" o:spid="_x0000_s1272" type="#_x0000_t202" style="height:204;left:7843;mso-wrap-style:square;position:absolute;top:891;v-text-anchor:top;visibility:visible;width:2383" filled="f" stroked="f">
              <v:textbox inset="0,0,0,0">
                <w:txbxContent>
                  <w:p w:rsidR="002F4AAB">
                    <w:pPr>
                      <w:spacing w:line="240" w:lineRule="auto"/>
                      <w:rPr>
                        <w:rFonts w:ascii="Courier New" w:hAnsi="Courier New" w:cs="Courier New"/>
                        <w:sz w:val="15"/>
                        <w:szCs w:val="15"/>
                      </w:rPr>
                    </w:pPr>
                  </w:p>
                </w:txbxContent>
              </v:textbox>
            </v:shape>
            <v:shape id="Text Box 249" o:spid="_x0000_s1273" type="#_x0000_t202" style="height:204;left:595;mso-wrap-style:square;position:absolute;top:1323;v-text-anchor:top;visibility:visible;width:2383" filled="f" stroked="f">
              <v:textbox inset="0,0,0,0">
                <w:txbxContent>
                  <w:p w:rsidR="002F4AAB">
                    <w:pPr>
                      <w:spacing w:line="240" w:lineRule="auto"/>
                      <w:rPr>
                        <w:rFonts w:ascii="Courier New" w:hAnsi="Courier New" w:cs="Courier New"/>
                        <w:sz w:val="15"/>
                        <w:szCs w:val="15"/>
                      </w:rPr>
                    </w:pPr>
                  </w:p>
                </w:txbxContent>
              </v:textbox>
            </v:shape>
            <v:shape id="Text Box 250" o:spid="_x0000_s1274" type="#_x0000_t202" style="height:204;left:595;mso-wrap-style:square;position:absolute;top:1467;v-text-anchor:top;visibility:visible;width:2847" filled="f" stroked="f">
              <v:textbox inset="0,0,0,0">
                <w:txbxContent>
                  <w:p w:rsidR="002F4AAB">
                    <w:pPr>
                      <w:spacing w:line="240" w:lineRule="auto"/>
                      <w:rPr>
                        <w:rFonts w:ascii="Courier New" w:hAnsi="Courier New" w:cs="Courier New"/>
                        <w:sz w:val="15"/>
                        <w:szCs w:val="15"/>
                      </w:rPr>
                    </w:pPr>
                  </w:p>
                </w:txbxContent>
              </v:textbox>
            </v:shape>
            <v:shape id="Text Box 251" o:spid="_x0000_s1275" type="#_x0000_t202" style="height:204;left:5059;mso-wrap-style:square;position:absolute;top:1467;v-text-anchor:top;visibility:visible;width:2383" filled="f" stroked="f">
              <v:textbox inset="0,0,0,0">
                <w:txbxContent>
                  <w:p w:rsidR="002F4AAB">
                    <w:pPr>
                      <w:spacing w:line="240" w:lineRule="auto"/>
                      <w:rPr>
                        <w:rFonts w:ascii="Courier New" w:hAnsi="Courier New" w:cs="Courier New"/>
                        <w:sz w:val="15"/>
                        <w:szCs w:val="15"/>
                      </w:rPr>
                    </w:pPr>
                  </w:p>
                </w:txbxContent>
              </v:textbox>
            </v:shape>
            <v:shape id="Text Box 252" o:spid="_x0000_s1276" type="#_x0000_t202" style="height:204;left:3019;mso-wrap-style:square;position:absolute;top:1251;v-text-anchor:top;visibility:visible;width:807" filled="f" stroked="f">
              <v:textbox inset="0,0,0,0">
                <w:txbxContent>
                  <w:p w:rsidR="002F4AAB">
                    <w:pPr>
                      <w:spacing w:line="240" w:lineRule="auto"/>
                      <w:rPr>
                        <w:rFonts w:ascii="Courier New" w:hAnsi="Courier New" w:cs="Courier New"/>
                        <w:sz w:val="15"/>
                        <w:szCs w:val="15"/>
                      </w:rPr>
                    </w:pPr>
                  </w:p>
                </w:txbxContent>
              </v:textbox>
            </v:shape>
            <v:shape id="Text Box 253" o:spid="_x0000_s1277" type="#_x0000_t202" style="height:204;left:3955;mso-wrap-style:square;position:absolute;top:1251;v-text-anchor:top;visibility:visible;width:992" filled="f" stroked="f">
              <v:textbox inset="0,0,0,0">
                <w:txbxContent>
                  <w:p w:rsidR="002F4AAB">
                    <w:pPr>
                      <w:spacing w:line="240" w:lineRule="auto"/>
                      <w:rPr>
                        <w:rFonts w:ascii="Courier New" w:hAnsi="Courier New" w:cs="Courier New"/>
                        <w:sz w:val="15"/>
                        <w:szCs w:val="15"/>
                      </w:rPr>
                    </w:pPr>
                  </w:p>
                </w:txbxContent>
              </v:textbox>
            </v:shape>
            <v:shape id="Text Box 254" o:spid="_x0000_s1278" type="#_x0000_t202" style="height:204;left:3019;mso-wrap-style:square;position:absolute;top:1395;v-text-anchor:top;visibility:visible;width:992" filled="f" stroked="f">
              <v:textbox inset="0,0,0,0">
                <w:txbxContent>
                  <w:p w:rsidR="002F4AAB">
                    <w:pPr>
                      <w:spacing w:line="240" w:lineRule="auto"/>
                      <w:rPr>
                        <w:rFonts w:ascii="Courier New" w:hAnsi="Courier New" w:cs="Courier New"/>
                        <w:sz w:val="15"/>
                        <w:szCs w:val="15"/>
                      </w:rPr>
                    </w:pPr>
                  </w:p>
                </w:txbxContent>
              </v:textbox>
            </v:shape>
            <v:shape id="Text Box 255" o:spid="_x0000_s1279" type="#_x0000_t202" style="height:204;left:3955;mso-wrap-style:square;position:absolute;top:1395;v-text-anchor:top;visibility:visible;width:992" filled="f" stroked="f">
              <v:textbox inset="0,0,0,0">
                <w:txbxContent>
                  <w:p w:rsidR="002F4AAB">
                    <w:pPr>
                      <w:spacing w:line="240" w:lineRule="auto"/>
                      <w:rPr>
                        <w:rFonts w:ascii="Courier New" w:hAnsi="Courier New" w:cs="Courier New"/>
                        <w:sz w:val="15"/>
                        <w:szCs w:val="15"/>
                      </w:rPr>
                    </w:pPr>
                  </w:p>
                </w:txbxContent>
              </v:textbox>
            </v:shape>
            <v:shape id="Text Box 256" o:spid="_x0000_s1280" type="#_x0000_t202" style="height:204;left:3019;mso-wrap-style:square;position:absolute;top:1539;v-text-anchor:top;visibility:visible;width:1456" filled="f" stroked="f">
              <v:textbox inset="0,0,0,0">
                <w:txbxContent>
                  <w:p w:rsidR="002F4AAB">
                    <w:pPr>
                      <w:spacing w:line="240" w:lineRule="auto"/>
                      <w:rPr>
                        <w:rFonts w:ascii="Courier New" w:hAnsi="Courier New" w:cs="Courier New"/>
                        <w:sz w:val="15"/>
                        <w:szCs w:val="15"/>
                      </w:rPr>
                    </w:pPr>
                  </w:p>
                </w:txbxContent>
              </v:textbox>
            </v:shape>
            <v:shape id="Text Box 257" o:spid="_x0000_s1281" type="#_x0000_t202" style="height:204;left:6979;mso-wrap-style:square;position:absolute;top:1467;v-text-anchor:top;visibility:visible;width:621" filled="f" stroked="f">
              <v:textbox inset="0,0,0,0">
                <w:txbxContent>
                  <w:p w:rsidR="002F4AAB">
                    <w:pPr>
                      <w:spacing w:line="240" w:lineRule="auto"/>
                      <w:rPr>
                        <w:rFonts w:ascii="Courier New" w:hAnsi="Courier New" w:cs="Courier New"/>
                        <w:sz w:val="15"/>
                        <w:szCs w:val="15"/>
                      </w:rPr>
                    </w:pPr>
                  </w:p>
                </w:txbxContent>
              </v:textbox>
            </v:shape>
            <v:shape id="Text Box 258" o:spid="_x0000_s1282" type="#_x0000_t202" style="height:204;left:7843;mso-wrap-style:square;position:absolute;top:1467;v-text-anchor:top;visibility:visible;width:2383"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36C25026Q0740</w:t>
                    </w:r>
                  </w:p>
                </w:txbxContent>
              </v:textbox>
            </v:shape>
            <v:shape id="Text Box 259" o:spid="_x0000_s1283" type="#_x0000_t202" style="height:204;left:10339;mso-wrap-style:square;position:absolute;top:1467;v-text-anchor:top;visibility:visible;width:992"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07-16-2026</w:t>
                    </w:r>
                  </w:p>
                </w:txbxContent>
              </v:textbox>
            </v:shape>
            <v:shape id="Text Box 260" o:spid="_x0000_s1284" type="#_x0000_t202" style="height:204;left:3235;mso-wrap-style:square;position:absolute;top:1899;v-text-anchor:top;visibility:visible;width:3774"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Josh Kovar - Joshua.Kovar@VA.gov</w:t>
                    </w:r>
                  </w:p>
                </w:txbxContent>
              </v:textbox>
            </v:shape>
            <v:shape id="Text Box 261" o:spid="_x0000_s1285" type="#_x0000_t202" style="height:204;left:7795;mso-wrap-style:square;position:absolute;top:1899;v-text-anchor:top;visibility:visible;width:2383" filled="f" stroked="f">
              <v:textbox inset="0,0,0,0">
                <w:txbxContent>
                  <w:p w:rsidR="002F4AAB">
                    <w:pPr>
                      <w:spacing w:line="240" w:lineRule="auto"/>
                      <w:rPr>
                        <w:rFonts w:ascii="Courier New" w:hAnsi="Courier New" w:cs="Courier New"/>
                        <w:sz w:val="15"/>
                        <w:szCs w:val="15"/>
                      </w:rPr>
                    </w:pPr>
                  </w:p>
                </w:txbxContent>
              </v:textbox>
            </v:shape>
            <v:shape id="Text Box 262" o:spid="_x0000_s1286" type="#_x0000_t202" style="height:204;left:10627;mso-wrap-style:square;position:absolute;top:1851;v-text-anchor:top;visibility:visible;width:992"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08-07-2026</w:t>
                    </w:r>
                  </w:p>
                </w:txbxContent>
              </v:textbox>
            </v:shape>
            <v:shape id="Text Box 263" o:spid="_x0000_s1287" type="#_x0000_t202" style="height:204;left:10627;mso-wrap-style:square;position:absolute;top:2019;v-text-anchor:top;visibility:visible;width:1456"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13:30</w:t>
                    </w:r>
                  </w:p>
                </w:txbxContent>
              </v:textbox>
            </v:shape>
            <v:shape id="Text Box 264" o:spid="_x0000_s1288" type="#_x0000_t202" style="height:204;left:11491;mso-wrap-style:square;position:absolute;top:2019;v-text-anchor:top;visibility:visible;width:343"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EDT</w:t>
                    </w:r>
                  </w:p>
                </w:txbxContent>
              </v:textbox>
            </v:shape>
            <v:shape id="Text Box 265" o:spid="_x0000_s1289" type="#_x0000_t202" style="height:204;left:5011;mso-wrap-style:square;position:absolute;top:2235;v-text-anchor:top;visibility:visible;width:1178"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36C250</w:t>
                    </w:r>
                  </w:p>
                </w:txbxContent>
              </v:textbox>
            </v:shape>
            <v:shape id="Text Box 266" o:spid="_x0000_s1290" type="#_x0000_t202" style="height:204;left:595;mso-wrap-style:square;position:absolute;top:2403;v-text-anchor:top;visibility:visible;width:3774" filled="f" stroked="f">
              <v:textbox inset="0,0,0,0">
                <w:txbxContent>
                  <w:p w:rsidR="002F4AAB">
                    <w:pPr>
                      <w:spacing w:line="240" w:lineRule="auto"/>
                      <w:rPr>
                        <w:rFonts w:ascii="Courier New" w:hAnsi="Courier New" w:cs="Courier New"/>
                        <w:sz w:val="15"/>
                        <w:szCs w:val="15"/>
                      </w:rPr>
                    </w:pPr>
                  </w:p>
                </w:txbxContent>
              </v:textbox>
            </v:shape>
            <v:shape id="Text Box 267" o:spid="_x0000_s1291" type="#_x0000_t202" style="height:204;left:595;mso-wrap-style:square;position:absolute;top:2571;v-text-anchor:top;visibility:visible;width:3774"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Department of Veterans Affairs</w:t>
                    </w:r>
                  </w:p>
                </w:txbxContent>
              </v:textbox>
            </v:shape>
            <v:shape id="Text Box 268" o:spid="_x0000_s1292" type="#_x0000_t202" style="height:204;left:595;mso-wrap-style:square;position:absolute;top:2739;v-text-anchor:top;visibility:visible;width:3774"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Network Contracting Office (NCO 10)</w:t>
                    </w:r>
                  </w:p>
                </w:txbxContent>
              </v:textbox>
            </v:shape>
            <v:shape id="Text Box 269" o:spid="_x0000_s1293" type="#_x0000_t202" style="height:204;left:595;mso-wrap-style:square;position:absolute;top:2907;v-text-anchor:top;visibility:visible;width:3774"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3140 Governor’s Place Blvd. Suite 210</w:t>
                    </w:r>
                  </w:p>
                </w:txbxContent>
              </v:textbox>
            </v:shape>
            <v:shape id="Text Box 270" o:spid="_x0000_s1294" type="#_x0000_t202" style="height:204;left:595;mso-wrap-style:square;position:absolute;top:3075;v-text-anchor:top;visibility:visible;width:5072"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Kettering OH 45409-1337</w:t>
                    </w:r>
                  </w:p>
                </w:txbxContent>
              </v:textbox>
            </v:shape>
            <v:shape id="Text Box 271" o:spid="_x0000_s1295" type="#_x0000_t202" style="height:204;left:595;mso-wrap-style:square;position:absolute;top:3243;v-text-anchor:top;visibility:visible;width:3774" filled="f" stroked="f">
              <v:textbox inset="0,0,0,0">
                <w:txbxContent>
                  <w:p w:rsidR="002F4AAB">
                    <w:pPr>
                      <w:spacing w:line="240" w:lineRule="auto"/>
                      <w:rPr>
                        <w:rFonts w:ascii="Courier New" w:hAnsi="Courier New" w:cs="Courier New"/>
                        <w:sz w:val="15"/>
                        <w:szCs w:val="15"/>
                      </w:rPr>
                    </w:pPr>
                  </w:p>
                </w:txbxContent>
              </v:textbox>
            </v:shape>
            <v:shape id="Text Box 272" o:spid="_x0000_s1296" type="#_x0000_t202" style="height:204;left:595;mso-wrap-style:square;position:absolute;top:3411;v-text-anchor:top;visibility:visible;width:3774" filled="f" stroked="f">
              <v:textbox inset="0,0,0,0">
                <w:txbxContent>
                  <w:p w:rsidR="002F4AAB">
                    <w:pPr>
                      <w:spacing w:line="240" w:lineRule="auto"/>
                      <w:rPr>
                        <w:rFonts w:ascii="Courier New" w:hAnsi="Courier New" w:cs="Courier New"/>
                        <w:sz w:val="15"/>
                        <w:szCs w:val="15"/>
                      </w:rPr>
                    </w:pPr>
                  </w:p>
                </w:txbxContent>
              </v:textbox>
            </v:shape>
            <v:shape id="Text Box 273" o:spid="_x0000_s1297" type="#_x0000_t202" style="height:204;left:7795;mso-wrap-style:square;position:absolute;top:2211;v-text-anchor:top;visibility:visible;width:158" filled="f" stroked="f">
              <v:textbox inset="0,0,0,0">
                <w:txbxContent>
                  <w:p w:rsidR="002F4AAB">
                    <w:pPr>
                      <w:spacing w:line="240" w:lineRule="auto"/>
                      <w:rPr>
                        <w:rFonts w:ascii="Courier New" w:hAnsi="Courier New" w:cs="Courier New"/>
                        <w:sz w:val="15"/>
                        <w:szCs w:val="15"/>
                      </w:rPr>
                    </w:pPr>
                  </w:p>
                </w:txbxContent>
              </v:textbox>
            </v:shape>
            <v:shape id="Text Box 274" o:spid="_x0000_s1298" type="#_x0000_t202" style="height:204;left:9235;mso-wrap-style:square;position:absolute;top:2211;v-text-anchor:top;visibility:visible;width:158"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X</w:t>
                    </w:r>
                  </w:p>
                </w:txbxContent>
              </v:textbox>
            </v:shape>
            <v:shape id="Text Box 275" o:spid="_x0000_s1299" type="#_x0000_t202" style="height:204;left:10315;mso-wrap-style:square;position:absolute;top:2211;v-text-anchor:top;visibility:visible;width:436"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100</w:t>
                    </w:r>
                  </w:p>
                </w:txbxContent>
              </v:textbox>
            </v:shape>
            <v:shape id="Text Box 276" o:spid="_x0000_s1300" type="#_x0000_t202" style="height:204;left:6259;mso-wrap-style:square;position:absolute;top:2451;v-text-anchor:top;visibility:visible;width:158" filled="f" stroked="f">
              <v:textbox inset="0,0,0,0">
                <w:txbxContent>
                  <w:p w:rsidR="002F4AAB">
                    <w:pPr>
                      <w:spacing w:line="240" w:lineRule="auto"/>
                      <w:rPr>
                        <w:rFonts w:ascii="Courier New" w:hAnsi="Courier New" w:cs="Courier New"/>
                        <w:sz w:val="15"/>
                        <w:szCs w:val="15"/>
                      </w:rPr>
                    </w:pPr>
                  </w:p>
                </w:txbxContent>
              </v:textbox>
            </v:shape>
            <v:shape id="Text Box 277" o:spid="_x0000_s1301" type="#_x0000_t202" style="height:204;left:6259;mso-wrap-style:square;position:absolute;top:2739;v-text-anchor:top;visibility:visible;width:158" filled="f" stroked="f">
              <v:textbox inset="0,0,0,0">
                <w:txbxContent>
                  <w:p w:rsidR="002F4AAB">
                    <w:pPr>
                      <w:spacing w:line="240" w:lineRule="auto"/>
                      <w:rPr>
                        <w:rFonts w:ascii="Courier New" w:hAnsi="Courier New" w:cs="Courier New"/>
                        <w:sz w:val="15"/>
                        <w:szCs w:val="15"/>
                      </w:rPr>
                    </w:pPr>
                  </w:p>
                </w:txbxContent>
              </v:textbox>
            </v:shape>
            <v:shape id="Text Box 278" o:spid="_x0000_s1302" type="#_x0000_t202" style="height:204;left:6259;mso-wrap-style:square;position:absolute;top:3099;v-text-anchor:top;visibility:visible;width:158"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X</w:t>
                    </w:r>
                  </w:p>
                </w:txbxContent>
              </v:textbox>
            </v:shape>
            <v:shape id="Text Box 279" o:spid="_x0000_s1303" type="#_x0000_t202" style="height:204;left:7795;mso-wrap-style:square;position:absolute;top:2499;v-text-anchor:top;visibility:visible;width:158" filled="f" stroked="f">
              <v:textbox inset="0,0,0,0">
                <w:txbxContent>
                  <w:p w:rsidR="002F4AAB">
                    <w:pPr>
                      <w:spacing w:line="240" w:lineRule="auto"/>
                      <w:rPr>
                        <w:rFonts w:ascii="Courier New" w:hAnsi="Courier New" w:cs="Courier New"/>
                        <w:sz w:val="15"/>
                        <w:szCs w:val="15"/>
                      </w:rPr>
                    </w:pPr>
                  </w:p>
                </w:txbxContent>
              </v:textbox>
            </v:shape>
            <v:shape id="Text Box 280" o:spid="_x0000_s1304" type="#_x0000_t202" style="height:204;left:7795;mso-wrap-style:square;position:absolute;top:2907;v-text-anchor:top;visibility:visible;width:158" filled="f" stroked="f">
              <v:textbox inset="0,0,0,0">
                <w:txbxContent>
                  <w:p w:rsidR="002F4AAB">
                    <w:pPr>
                      <w:spacing w:line="240" w:lineRule="auto"/>
                      <w:rPr>
                        <w:rFonts w:ascii="Courier New" w:hAnsi="Courier New" w:cs="Courier New"/>
                        <w:sz w:val="15"/>
                        <w:szCs w:val="15"/>
                      </w:rPr>
                    </w:pPr>
                  </w:p>
                </w:txbxContent>
              </v:textbox>
            </v:shape>
            <v:shape id="Text Box 281" o:spid="_x0000_s1305" type="#_x0000_t202" style="height:204;left:7795;mso-wrap-style:square;position:absolute;top:3291;v-text-anchor:top;visibility:visible;width:158" filled="f" stroked="f">
              <v:textbox inset="0,0,0,0">
                <w:txbxContent>
                  <w:p w:rsidR="002F4AAB">
                    <w:pPr>
                      <w:spacing w:line="240" w:lineRule="auto"/>
                      <w:rPr>
                        <w:rFonts w:ascii="Courier New" w:hAnsi="Courier New" w:cs="Courier New"/>
                        <w:sz w:val="15"/>
                        <w:szCs w:val="15"/>
                      </w:rPr>
                    </w:pPr>
                  </w:p>
                </w:txbxContent>
              </v:textbox>
            </v:shape>
            <v:shape id="Text Box 282" o:spid="_x0000_s1306" type="#_x0000_t202" style="height:204;left:9715;mso-wrap-style:square;position:absolute;top:3291;v-text-anchor:top;visibility:visible;width:158" filled="f" stroked="f">
              <v:textbox inset="0,0,0,0">
                <w:txbxContent>
                  <w:p w:rsidR="002F4AAB">
                    <w:pPr>
                      <w:spacing w:line="240" w:lineRule="auto"/>
                      <w:rPr>
                        <w:rFonts w:ascii="Courier New" w:hAnsi="Courier New" w:cs="Courier New"/>
                        <w:sz w:val="15"/>
                        <w:szCs w:val="15"/>
                      </w:rPr>
                    </w:pPr>
                  </w:p>
                </w:txbxContent>
              </v:textbox>
            </v:shape>
            <v:shape id="Text Box 283" o:spid="_x0000_s1307" type="#_x0000_t202" style="height:204;left:10675;mso-wrap-style:square;position:absolute;top:2763;v-text-anchor:top;visibility:visible;width:621"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561720</w:t>
                    </w:r>
                  </w:p>
                </w:txbxContent>
              </v:textbox>
            </v:shape>
            <v:shape id="Text Box 284" o:spid="_x0000_s1308" type="#_x0000_t202" style="height:204;left:10195;mso-wrap-style:square;position:absolute;top:3291;v-text-anchor:top;visibility:visible;width:2383"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$22 Million</w:t>
                    </w:r>
                  </w:p>
                </w:txbxContent>
              </v:textbox>
            </v:shape>
            <v:shape id="Text Box 285" o:spid="_x0000_s1309" type="#_x0000_t202" style="height:204;left:3235;mso-wrap-style:square;position:absolute;top:3819;v-text-anchor:top;visibility:visible;width:1919" filled="f" stroked="f">
              <v:textbox inset="0,0,0,0">
                <w:txbxContent>
                  <w:p w:rsidR="002F4AAB">
                    <w:pPr>
                      <w:spacing w:line="240" w:lineRule="auto"/>
                      <w:rPr>
                        <w:rFonts w:ascii="Courier New" w:hAnsi="Courier New" w:cs="Courier New"/>
                        <w:sz w:val="15"/>
                        <w:szCs w:val="15"/>
                      </w:rPr>
                    </w:pPr>
                  </w:p>
                </w:txbxContent>
              </v:textbox>
            </v:shape>
            <v:shape id="Text Box 286" o:spid="_x0000_s1310" type="#_x0000_t202" style="height:204;left:3235;mso-wrap-style:square;position:absolute;top:3987;v-text-anchor:top;visibility:visible;width:1919" filled="f" stroked="f">
              <v:textbox inset="0,0,0,0">
                <w:txbxContent>
                  <w:p w:rsidR="002F4AAB">
                    <w:pPr>
                      <w:spacing w:line="240" w:lineRule="auto"/>
                      <w:rPr>
                        <w:rFonts w:ascii="Courier New" w:hAnsi="Courier New" w:cs="Courier New"/>
                        <w:sz w:val="15"/>
                        <w:szCs w:val="15"/>
                      </w:rPr>
                    </w:pPr>
                  </w:p>
                </w:txbxContent>
              </v:textbox>
            </v:shape>
            <v:shape id="Text Box 287" o:spid="_x0000_s1311" type="#_x0000_t202" style="height:204;left:3235;mso-wrap-style:square;position:absolute;top:4155;v-text-anchor:top;visibility:visible;width:1919" filled="f" stroked="f">
              <v:textbox inset="0,0,0,0">
                <w:txbxContent>
                  <w:p w:rsidR="002F4AAB">
                    <w:pPr>
                      <w:spacing w:line="240" w:lineRule="auto"/>
                      <w:rPr>
                        <w:rFonts w:ascii="Courier New" w:hAnsi="Courier New" w:cs="Courier New"/>
                        <w:sz w:val="15"/>
                        <w:szCs w:val="15"/>
                      </w:rPr>
                    </w:pPr>
                  </w:p>
                </w:txbxContent>
              </v:textbox>
            </v:shape>
            <v:shape id="Text Box 288" o:spid="_x0000_s1312" type="#_x0000_t202" style="height:204;left:3235;mso-wrap-style:square;position:absolute;top:4323;v-text-anchor:top;visibility:visible;width:1919" filled="f" stroked="f">
              <v:textbox inset="0,0,0,0">
                <w:txbxContent>
                  <w:p w:rsidR="002F4AAB">
                    <w:pPr>
                      <w:spacing w:line="240" w:lineRule="auto"/>
                      <w:rPr>
                        <w:rFonts w:ascii="Courier New" w:hAnsi="Courier New" w:cs="Courier New"/>
                        <w:sz w:val="15"/>
                        <w:szCs w:val="15"/>
                      </w:rPr>
                    </w:pPr>
                  </w:p>
                </w:txbxContent>
              </v:textbox>
            </v:shape>
            <v:shape id="Text Box 289" o:spid="_x0000_s1313" type="#_x0000_t202" style="height:204;left:595;mso-wrap-style:square;position:absolute;top:4203;v-text-anchor:top;visibility:visible;width:158" filled="f" stroked="f">
              <v:textbox inset="0,0,0,0">
                <w:txbxContent>
                  <w:p w:rsidR="002F4AAB">
                    <w:pPr>
                      <w:spacing w:line="240" w:lineRule="auto"/>
                      <w:rPr>
                        <w:rFonts w:ascii="Courier New" w:hAnsi="Courier New" w:cs="Courier New"/>
                        <w:sz w:val="15"/>
                        <w:szCs w:val="15"/>
                      </w:rPr>
                    </w:pPr>
                  </w:p>
                </w:txbxContent>
              </v:textbox>
            </v:shape>
            <v:shape id="Text Box 290" o:spid="_x0000_s1314" type="#_x0000_t202" style="height:204;left:6259;mso-wrap-style:square;position:absolute;top:3843;v-text-anchor:top;visibility:visible;width:158" filled="f" stroked="f">
              <v:textbox inset="0,0,0,0">
                <w:txbxContent>
                  <w:p w:rsidR="002F4AAB">
                    <w:pPr>
                      <w:spacing w:line="240" w:lineRule="auto"/>
                      <w:rPr>
                        <w:rFonts w:ascii="Courier New" w:hAnsi="Courier New" w:cs="Courier New"/>
                        <w:sz w:val="15"/>
                        <w:szCs w:val="15"/>
                      </w:rPr>
                    </w:pPr>
                  </w:p>
                </w:txbxContent>
              </v:textbox>
            </v:shape>
            <v:shape id="Text Box 291" o:spid="_x0000_s1315" type="#_x0000_t202" style="height:204;left:8995;mso-wrap-style:square;position:absolute;top:3891;v-text-anchor:top;visibility:visible;width:992" filled="f" stroked="f">
              <v:textbox inset="0,0,0,0">
                <w:txbxContent>
                  <w:p w:rsidR="002F4AAB">
                    <w:pPr>
                      <w:spacing w:line="240" w:lineRule="auto"/>
                      <w:jc w:val="center"/>
                      <w:rPr>
                        <w:rFonts w:ascii="Courier New" w:hAnsi="Courier New" w:cs="Courier New"/>
                        <w:sz w:val="15"/>
                        <w:szCs w:val="15"/>
                      </w:rPr>
                    </w:pPr>
                    <w:r>
                      <w:rPr>
                        <w:rFonts w:ascii="Courier New" w:hAnsi="Courier New" w:cs="Courier New"/>
                        <w:sz w:val="15"/>
                        <w:szCs w:val="15"/>
                      </w:rPr>
                      <w:t>N/A</w:t>
                    </w:r>
                  </w:p>
                </w:txbxContent>
              </v:textbox>
            </v:shape>
            <v:shape id="Text Box 292" o:spid="_x0000_s1316" type="#_x0000_t202" style="height:204;left:8899;mso-wrap-style:square;position:absolute;top:4275;v-text-anchor:top;visibility:visible;width:158"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X</w:t>
                    </w:r>
                  </w:p>
                </w:txbxContent>
              </v:textbox>
            </v:shape>
            <v:shape id="Text Box 293" o:spid="_x0000_s1317" type="#_x0000_t202" style="height:204;left:9763;mso-wrap-style:square;position:absolute;top:4275;v-text-anchor:top;visibility:visible;width:158" filled="f" stroked="f">
              <v:textbox inset="0,0,0,0">
                <w:txbxContent>
                  <w:p w:rsidR="002F4AAB">
                    <w:pPr>
                      <w:spacing w:line="240" w:lineRule="auto"/>
                      <w:rPr>
                        <w:rFonts w:ascii="Courier New" w:hAnsi="Courier New" w:cs="Courier New"/>
                        <w:sz w:val="15"/>
                        <w:szCs w:val="15"/>
                      </w:rPr>
                    </w:pPr>
                  </w:p>
                </w:txbxContent>
              </v:textbox>
            </v:shape>
            <v:shape id="Text Box 294" o:spid="_x0000_s1318" type="#_x0000_t202" style="height:204;left:10531;mso-wrap-style:square;position:absolute;top:4275;v-text-anchor:top;visibility:visible;width:158" filled="f" stroked="f">
              <v:textbox inset="0,0,0,0">
                <w:txbxContent>
                  <w:p w:rsidR="002F4AAB">
                    <w:pPr>
                      <w:spacing w:line="240" w:lineRule="auto"/>
                      <w:rPr>
                        <w:rFonts w:ascii="Courier New" w:hAnsi="Courier New" w:cs="Courier New"/>
                        <w:sz w:val="15"/>
                        <w:szCs w:val="15"/>
                      </w:rPr>
                    </w:pPr>
                  </w:p>
                </w:txbxContent>
              </v:textbox>
            </v:shape>
            <v:shape id="Text Box 295" o:spid="_x0000_s1319" type="#_x0000_t202" style="height:204;left:5011;mso-wrap-style:square;position:absolute;top:4539;v-text-anchor:top;visibility:visible;width:1178"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36C552</w:t>
                    </w:r>
                  </w:p>
                </w:txbxContent>
              </v:textbox>
            </v:shape>
            <v:shape id="Text Box 296" o:spid="_x0000_s1320" type="#_x0000_t202" style="height:204;left:595;mso-wrap-style:square;position:absolute;top:4803;v-text-anchor:top;visibility:visible;width:3774"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Department of Veterans Affairs</w:t>
                    </w:r>
                  </w:p>
                </w:txbxContent>
              </v:textbox>
            </v:shape>
            <v:shape id="Text Box 297" o:spid="_x0000_s1321" type="#_x0000_t202" style="height:204;left:595;mso-wrap-style:square;position:absolute;top:4971;v-text-anchor:top;visibility:visible;width:3774"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Dayton VA Medical Center</w:t>
                    </w:r>
                  </w:p>
                </w:txbxContent>
              </v:textbox>
            </v:shape>
            <v:shape id="Text Box 298" o:spid="_x0000_s1322" type="#_x0000_t202" style="height:204;left:595;mso-wrap-style:square;position:absolute;top:5139;v-text-anchor:top;visibility:visible;width:3774"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EMS Department</w:t>
                    </w:r>
                  </w:p>
                </w:txbxContent>
              </v:textbox>
            </v:shape>
            <v:shape id="Text Box 299" o:spid="_x0000_s1323" type="#_x0000_t202" style="height:204;left:595;mso-wrap-style:square;position:absolute;top:5307;v-text-anchor:top;visibility:visible;width:3774"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4100 West Third Street</w:t>
                    </w:r>
                  </w:p>
                </w:txbxContent>
              </v:textbox>
            </v:shape>
            <v:shape id="Text Box 300" o:spid="_x0000_s1324" type="#_x0000_t202" style="height:204;left:595;mso-wrap-style:square;position:absolute;top:5475;v-text-anchor:top;visibility:visible;width:5072"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Dayton OH 45428-9000</w:t>
                    </w:r>
                  </w:p>
                </w:txbxContent>
              </v:textbox>
            </v:shape>
            <v:shape id="Text Box 301" o:spid="_x0000_s1325" type="#_x0000_t202" style="height:204;left:10795;mso-wrap-style:square;position:absolute;top:4539;v-text-anchor:top;visibility:visible;width:1178"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36C250</w:t>
                    </w:r>
                  </w:p>
                </w:txbxContent>
              </v:textbox>
            </v:shape>
            <v:shape id="Text Box 302" o:spid="_x0000_s1326" type="#_x0000_t202" style="height:204;left:6595;mso-wrap-style:square;position:absolute;top:4803;v-text-anchor:top;visibility:visible;width:3774" filled="f" stroked="f">
              <v:textbox inset="0,0,0,0">
                <w:txbxContent>
                  <w:p w:rsidR="002F4AAB">
                    <w:pPr>
                      <w:spacing w:line="240" w:lineRule="auto"/>
                      <w:rPr>
                        <w:rFonts w:ascii="Courier New" w:hAnsi="Courier New" w:cs="Courier New"/>
                        <w:sz w:val="15"/>
                        <w:szCs w:val="15"/>
                      </w:rPr>
                    </w:pPr>
                  </w:p>
                </w:txbxContent>
              </v:textbox>
            </v:shape>
            <v:shape id="Text Box 303" o:spid="_x0000_s1327" type="#_x0000_t202" style="height:204;left:6595;mso-wrap-style:square;position:absolute;top:4971;v-text-anchor:top;visibility:visible;width:3774"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Department of Veterans Affairs</w:t>
                    </w:r>
                  </w:p>
                </w:txbxContent>
              </v:textbox>
            </v:shape>
            <v:shape id="Text Box 304" o:spid="_x0000_s1328" type="#_x0000_t202" style="height:204;left:6595;mso-wrap-style:square;position:absolute;top:5139;v-text-anchor:top;visibility:visible;width:3774"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Network Contracting Office (NCO) 10</w:t>
                    </w:r>
                  </w:p>
                </w:txbxContent>
              </v:textbox>
            </v:shape>
            <v:shape id="Text Box 305" o:spid="_x0000_s1329" type="#_x0000_t202" style="height:204;left:6595;mso-wrap-style:square;position:absolute;top:5307;v-text-anchor:top;visibility:visible;width:3774"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3140 Governors Place Blvd. Suite 210</w:t>
                    </w:r>
                  </w:p>
                </w:txbxContent>
              </v:textbox>
            </v:shape>
            <v:shape id="Text Box 306" o:spid="_x0000_s1330" type="#_x0000_t202" style="height:204;left:6595;mso-wrap-style:square;position:absolute;top:5475;v-text-anchor:top;visibility:visible;width:5072"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Kettering OH 45409-1337</w:t>
                    </w:r>
                  </w:p>
                </w:txbxContent>
              </v:textbox>
            </v:shape>
            <v:shape id="Text Box 307" o:spid="_x0000_s1331" type="#_x0000_t202" style="height:204;left:2659;mso-wrap-style:square;position:absolute;top:5715;v-text-anchor:top;visibility:visible;width:529" filled="f" stroked="f">
              <v:textbox inset="0,0,0,0">
                <w:txbxContent>
                  <w:p w:rsidR="002F4AAB">
                    <w:pPr>
                      <w:spacing w:line="240" w:lineRule="auto"/>
                      <w:jc w:val="right"/>
                      <w:rPr>
                        <w:rFonts w:ascii="Courier New" w:hAnsi="Courier New" w:cs="Courier New"/>
                        <w:sz w:val="15"/>
                        <w:szCs w:val="15"/>
                      </w:rPr>
                    </w:pPr>
                  </w:p>
                </w:txbxContent>
              </v:textbox>
            </v:shape>
            <v:shape id="Text Box 308" o:spid="_x0000_s1332" type="#_x0000_t202" style="height:204;left:5011;mso-wrap-style:square;position:absolute;top:5715;v-text-anchor:top;visibility:visible;width:1178" filled="f" stroked="f">
              <v:textbox inset="0,0,0,0">
                <w:txbxContent>
                  <w:p w:rsidR="002F4AAB">
                    <w:pPr>
                      <w:spacing w:line="240" w:lineRule="auto"/>
                      <w:rPr>
                        <w:rFonts w:ascii="Courier New" w:hAnsi="Courier New" w:cs="Courier New"/>
                        <w:sz w:val="15"/>
                        <w:szCs w:val="15"/>
                      </w:rPr>
                    </w:pPr>
                  </w:p>
                </w:txbxContent>
              </v:textbox>
            </v:shape>
            <v:shape id="Text Box 309" o:spid="_x0000_s1333" type="#_x0000_t202" style="height:204;left:595;mso-wrap-style:square;position:absolute;top:5883;v-text-anchor:top;visibility:visible;width:5721"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310" o:spid="_x0000_s1334" type="#_x0000_t202" style="height:204;left:595;mso-wrap-style:square;position:absolute;top:6051;v-text-anchor:top;visibility:visible;width:5628" filled="f" stroked="f">
              <v:textbox inset="0,0,0,0">
                <w:txbxContent>
                  <w:p w:rsidR="002F4AAB">
                    <w:pPr>
                      <w:spacing w:line="240" w:lineRule="auto"/>
                      <w:rPr>
                        <w:rFonts w:ascii="Courier New" w:hAnsi="Courier New" w:cs="Courier New"/>
                        <w:sz w:val="15"/>
                        <w:szCs w:val="15"/>
                      </w:rPr>
                    </w:pPr>
                  </w:p>
                </w:txbxContent>
              </v:textbox>
            </v:shape>
            <v:shape id="Text Box 311" o:spid="_x0000_s1335" type="#_x0000_t202" style="height:204;left:595;mso-wrap-style:square;position:absolute;top:6219;v-text-anchor:top;visibility:visible;width:11192" filled="f" stroked="f">
              <v:textbox inset="0,0,0,0">
                <w:txbxContent>
                  <w:p w:rsidR="002F4AAB">
                    <w:pPr>
                      <w:spacing w:line="240" w:lineRule="auto"/>
                      <w:rPr>
                        <w:rFonts w:ascii="Courier New" w:hAnsi="Courier New" w:cs="Courier New"/>
                        <w:sz w:val="15"/>
                        <w:szCs w:val="15"/>
                      </w:rPr>
                    </w:pPr>
                  </w:p>
                </w:txbxContent>
              </v:textbox>
            </v:shape>
            <v:shape id="Text Box 312" o:spid="_x0000_s1336" type="#_x0000_t202" style="height:204;left:595;mso-wrap-style:square;position:absolute;top:6387;v-text-anchor:top;visibility:visible;width:13974" filled="f" stroked="f">
              <v:textbox inset="0,0,0,0">
                <w:txbxContent>
                  <w:p w:rsidR="002F4AAB">
                    <w:pPr>
                      <w:spacing w:line="240" w:lineRule="auto"/>
                      <w:rPr>
                        <w:rFonts w:ascii="Courier New" w:hAnsi="Courier New" w:cs="Courier New"/>
                        <w:sz w:val="15"/>
                        <w:szCs w:val="15"/>
                      </w:rPr>
                    </w:pPr>
                  </w:p>
                </w:txbxContent>
              </v:textbox>
            </v:shape>
            <v:shape id="Text Box 313" o:spid="_x0000_s1337" type="#_x0000_t202" style="height:204;left:595;mso-wrap-style:square;position:absolute;top:6555;v-text-anchor:top;visibility:visible;width:13974" filled="f" stroked="f">
              <v:textbox inset="0,0,0,0">
                <w:txbxContent>
                  <w:p w:rsidR="002F4AAB">
                    <w:pPr>
                      <w:spacing w:line="240" w:lineRule="auto"/>
                      <w:rPr>
                        <w:rFonts w:ascii="Courier New" w:hAnsi="Courier New" w:cs="Courier New"/>
                        <w:sz w:val="15"/>
                        <w:szCs w:val="15"/>
                      </w:rPr>
                    </w:pPr>
                  </w:p>
                </w:txbxContent>
              </v:textbox>
            </v:shape>
            <v:shape id="Text Box 314" o:spid="_x0000_s1338" type="#_x0000_t202" style="height:204;left:595;mso-wrap-style:square;position:absolute;top:6723;v-text-anchor:top;visibility:visible;width:13974" filled="f" stroked="f">
              <v:textbox inset="0,0,0,0">
                <w:txbxContent>
                  <w:p w:rsidR="002F4AAB">
                    <w:pPr>
                      <w:spacing w:line="240" w:lineRule="auto"/>
                      <w:rPr>
                        <w:rFonts w:ascii="Courier New" w:hAnsi="Courier New" w:cs="Courier New"/>
                        <w:sz w:val="15"/>
                        <w:szCs w:val="15"/>
                      </w:rPr>
                    </w:pPr>
                  </w:p>
                </w:txbxContent>
              </v:textbox>
            </v:shape>
            <v:shape id="Text Box 315" o:spid="_x0000_s1339" type="#_x0000_t202" style="height:204;left:595;mso-wrap-style:square;position:absolute;top:6891;v-text-anchor:top;visibility:visible;width:13974" filled="f" stroked="f">
              <v:textbox inset="0,0,0,0">
                <w:txbxContent>
                  <w:p w:rsidR="002F4AAB">
                    <w:pPr>
                      <w:spacing w:line="240" w:lineRule="auto"/>
                      <w:rPr>
                        <w:rFonts w:ascii="Courier New" w:hAnsi="Courier New" w:cs="Courier New"/>
                        <w:sz w:val="15"/>
                        <w:szCs w:val="15"/>
                      </w:rPr>
                    </w:pPr>
                  </w:p>
                </w:txbxContent>
              </v:textbox>
            </v:shape>
            <v:shape id="Text Box 316" o:spid="_x0000_s1340" type="#_x0000_t202" style="height:204;left:595;mso-wrap-style:square;position:absolute;top:7059;v-text-anchor:top;visibility:visible;width:13696"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317" o:spid="_x0000_s1341" type="#_x0000_t202" style="height:204;left:595;mso-wrap-style:square;position:absolute;top:7227;v-text-anchor:top;visibility:visible;width:3774" filled="f" stroked="f">
              <v:textbox inset="0,0,0,0">
                <w:txbxContent>
                  <w:p w:rsidR="002F4AAB">
                    <w:pPr>
                      <w:spacing w:line="240" w:lineRule="auto"/>
                      <w:rPr>
                        <w:rFonts w:ascii="Courier New" w:hAnsi="Courier New" w:cs="Courier New"/>
                        <w:sz w:val="15"/>
                        <w:szCs w:val="15"/>
                      </w:rPr>
                    </w:pPr>
                  </w:p>
                </w:txbxContent>
              </v:textbox>
            </v:shape>
            <v:shape id="Text Box 318" o:spid="_x0000_s1342" type="#_x0000_t202" style="height:204;left:595;mso-wrap-style:square;position:absolute;top:7395;v-text-anchor:top;visibility:visible;width:3774" filled="f" stroked="f">
              <v:textbox inset="0,0,0,0">
                <w:txbxContent>
                  <w:p w:rsidR="002F4AAB">
                    <w:pPr>
                      <w:spacing w:line="240" w:lineRule="auto"/>
                      <w:rPr>
                        <w:rFonts w:ascii="Courier New" w:hAnsi="Courier New" w:cs="Courier New"/>
                        <w:sz w:val="15"/>
                        <w:szCs w:val="15"/>
                      </w:rPr>
                    </w:pPr>
                  </w:p>
                </w:txbxContent>
              </v:textbox>
            </v:shape>
            <v:shape id="Text Box 319" o:spid="_x0000_s1343" type="#_x0000_t202" style="height:204;left:1267;mso-wrap-style:square;position:absolute;top:7539;v-text-anchor:top;visibility:visible;width:2847" filled="f" stroked="f">
              <v:textbox inset="0,0,0,0">
                <w:txbxContent>
                  <w:p w:rsidR="002F4AAB">
                    <w:pPr>
                      <w:spacing w:line="240" w:lineRule="auto"/>
                      <w:rPr>
                        <w:rFonts w:ascii="Courier New" w:hAnsi="Courier New" w:cs="Courier New"/>
                        <w:sz w:val="15"/>
                        <w:szCs w:val="15"/>
                      </w:rPr>
                    </w:pPr>
                  </w:p>
                </w:txbxContent>
              </v:textbox>
            </v:shape>
            <v:shape id="Text Box 320" o:spid="_x0000_s1344" type="#_x0000_t202" style="height:204;left:4147;mso-wrap-style:square;position:absolute;top:7539;v-text-anchor:top;visibility:visible;width:1178" filled="f" stroked="f">
              <v:textbox inset="0,0,0,0">
                <w:txbxContent>
                  <w:p w:rsidR="002F4AAB">
                    <w:pPr>
                      <w:spacing w:line="240" w:lineRule="auto"/>
                      <w:rPr>
                        <w:rFonts w:ascii="Courier New" w:hAnsi="Courier New" w:cs="Courier New"/>
                        <w:sz w:val="15"/>
                        <w:szCs w:val="15"/>
                      </w:rPr>
                    </w:pPr>
                  </w:p>
                </w:txbxContent>
              </v:textbox>
            </v:shape>
            <v:shape id="Text Box 321" o:spid="_x0000_s1345" type="#_x0000_t202" style="height:204;left:5635;mso-wrap-style:square;position:absolute;top:7539;v-text-anchor:top;visibility:visible;width:436" filled="f" stroked="f">
              <v:textbox inset="0,0,0,0">
                <w:txbxContent>
                  <w:p w:rsidR="002F4AAB">
                    <w:pPr>
                      <w:spacing w:line="240" w:lineRule="auto"/>
                      <w:rPr>
                        <w:rFonts w:ascii="Courier New" w:hAnsi="Courier New" w:cs="Courier New"/>
                        <w:sz w:val="15"/>
                        <w:szCs w:val="15"/>
                      </w:rPr>
                    </w:pPr>
                  </w:p>
                </w:txbxContent>
              </v:textbox>
            </v:shape>
            <v:shape id="Text Box 322" o:spid="_x0000_s1346" type="#_x0000_t202" style="height:204;left:10531;mso-wrap-style:square;position:absolute;top:5715;v-text-anchor:top;visibility:visible;width:1456" filled="f" stroked="f">
              <v:textbox inset="0,0,0,0">
                <w:txbxContent>
                  <w:p w:rsidR="002F4AAB">
                    <w:pPr>
                      <w:spacing w:line="240" w:lineRule="auto"/>
                      <w:rPr>
                        <w:rFonts w:ascii="Courier New" w:hAnsi="Courier New" w:cs="Courier New"/>
                        <w:sz w:val="15"/>
                        <w:szCs w:val="15"/>
                      </w:rPr>
                    </w:pPr>
                  </w:p>
                </w:txbxContent>
              </v:textbox>
            </v:shape>
            <v:shape id="Text Box 323" o:spid="_x0000_s1347" type="#_x0000_t202" style="height:204;left:6595;mso-wrap-style:square;position:absolute;top:6147;v-text-anchor:top;visibility:visible;width:3774"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Department of Veterans Affairs</w:t>
                    </w:r>
                  </w:p>
                </w:txbxContent>
              </v:textbox>
            </v:shape>
            <v:shape id="Text Box 324" o:spid="_x0000_s1348" type="#_x0000_t202" style="height:204;left:6595;mso-wrap-style:square;position:absolute;top:6315;v-text-anchor:top;visibility:visible;width:3774"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Financial Services Center</w:t>
                    </w:r>
                  </w:p>
                </w:txbxContent>
              </v:textbox>
            </v:shape>
            <v:shape id="Text Box 325" o:spid="_x0000_s1349" type="#_x0000_t202" style="height:204;left:6595;mso-wrap-style:square;position:absolute;top:6483;v-text-anchor:top;visibility:visible;width:3774"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Invoices To Be Submitted Electronically</w:t>
                    </w:r>
                  </w:p>
                </w:txbxContent>
              </v:textbox>
            </v:shape>
            <v:shape id="Text Box 326" o:spid="_x0000_s1350" type="#_x0000_t202" style="height:204;left:6595;mso-wrap-style:square;position:absolute;top:6651;v-text-anchor:top;visibility:visible;width:3774"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https://www.ob10.com/us/en/veterans-</w:t>
                    </w:r>
                  </w:p>
                </w:txbxContent>
              </v:textbox>
            </v:shape>
            <v:shape id="Text Box 327" o:spid="_x0000_s1351" type="#_x0000_t202" style="height:204;left:6595;mso-wrap-style:square;position:absolute;top:6819;v-text-anchor:top;visibility:visible;width:5072"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 xml:space="preserve">affairs// Invoice Setup Info Phone  </w:t>
                    </w:r>
                  </w:p>
                </w:txbxContent>
              </v:textbox>
            </v:shape>
            <v:shape id="Text Box 328" o:spid="_x0000_s1352" type="#_x0000_t202" style="height:204;left:6595;mso-wrap-style:square;position:absolute;top:7107;v-text-anchor:top;visibility:visible;width:2383"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877 353 9791</w:t>
                    </w:r>
                  </w:p>
                </w:txbxContent>
              </v:textbox>
            </v:shape>
            <v:shape id="Text Box 329" o:spid="_x0000_s1353" type="#_x0000_t202" style="height:204;left:9475;mso-wrap-style:square;position:absolute;top:7107;v-text-anchor:top;visibility:visible;width:2383"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512 460 5429</w:t>
                    </w:r>
                  </w:p>
                </w:txbxContent>
              </v:textbox>
            </v:shape>
            <v:shape id="Text Box 330" o:spid="_x0000_s1354" type="#_x0000_t202" style="height:204;left:8083;mso-wrap-style:square;position:absolute;top:7899;v-text-anchor:top;visibility:visible;width:158" filled="f" stroked="f">
              <v:textbox inset="0,0,0,0">
                <w:txbxContent>
                  <w:p w:rsidR="002F4AAB">
                    <w:pPr>
                      <w:spacing w:line="240" w:lineRule="auto"/>
                      <w:rPr>
                        <w:rFonts w:ascii="Courier New" w:hAnsi="Courier New" w:cs="Courier New"/>
                        <w:sz w:val="15"/>
                        <w:szCs w:val="15"/>
                      </w:rPr>
                    </w:pPr>
                  </w:p>
                </w:txbxContent>
              </v:textbox>
            </v:shape>
            <v:shape id="Text Box 331" o:spid="_x0000_s1355" type="#_x0000_t202" style="height:204;left:4675;mso-wrap-style:square;position:absolute;top:8139;v-text-anchor:top;visibility:visible;width:2847"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See CONTINUATION Page</w:t>
                    </w:r>
                  </w:p>
                </w:txbxContent>
              </v:textbox>
            </v:shape>
            <v:shape id="Text Box 332" o:spid="_x0000_s1356" type="#_x0000_t202" style="height:204;left:1411;mso-wrap-style:square;position:absolute;top:8499;v-text-anchor:top;visibility:visible;width:5628"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This is a RFQ for Janitorial Services at Dayton VA Medical</w:t>
                    </w:r>
                  </w:p>
                </w:txbxContent>
              </v:textbox>
            </v:shape>
            <v:shape id="Text Box 333" o:spid="_x0000_s1357" type="#_x0000_t202" style="height:204;left:1411;mso-wrap-style:square;position:absolute;top:8667;v-text-anchor:top;visibility:visible;width:5628"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Center.</w:t>
                    </w:r>
                  </w:p>
                </w:txbxContent>
              </v:textbox>
            </v:shape>
            <v:shape id="Text Box 334" o:spid="_x0000_s1358" type="#_x0000_t202" style="height:204;left:1411;mso-wrap-style:square;position:absolute;top:8835;v-text-anchor:top;visibility:visible;width:5628" filled="f" stroked="f">
              <v:textbox inset="0,0,0,0">
                <w:txbxContent>
                  <w:p w:rsidR="002F4AAB">
                    <w:pPr>
                      <w:spacing w:line="240" w:lineRule="auto"/>
                      <w:rPr>
                        <w:rFonts w:ascii="Courier New" w:hAnsi="Courier New" w:cs="Courier New"/>
                        <w:sz w:val="15"/>
                        <w:szCs w:val="15"/>
                      </w:rPr>
                    </w:pPr>
                  </w:p>
                </w:txbxContent>
              </v:textbox>
            </v:shape>
            <v:shape id="Text Box 335" o:spid="_x0000_s1359" type="#_x0000_t202" style="height:204;left:1411;mso-wrap-style:square;position:absolute;top:9003;v-text-anchor:top;visibility:visible;width:5628"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Site Visit is available on 7/24/2026 (1:00 - 3:00 PM EST)</w:t>
                    </w:r>
                  </w:p>
                </w:txbxContent>
              </v:textbox>
            </v:shape>
            <v:shape id="Text Box 336" o:spid="_x0000_s1360" type="#_x0000_t202" style="height:204;left:1411;mso-wrap-style:square;position:absolute;top:9171;v-text-anchor:top;visibility:visible;width:5628"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QA Period Closes at 1:30 PM EST on 7/31/2026</w:t>
                    </w:r>
                  </w:p>
                </w:txbxContent>
              </v:textbox>
            </v:shape>
            <v:shape id="Text Box 337" o:spid="_x0000_s1361" type="#_x0000_t202" style="height:204;left:1411;mso-wrap-style:square;position:absolute;top:9339;v-text-anchor:top;visibility:visible;width:5628"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Solicitation Deadline is 1:30 PM EST on 8/7/2026</w:t>
                    </w:r>
                  </w:p>
                </w:txbxContent>
              </v:textbox>
            </v:shape>
            <v:shape id="Text Box 338" o:spid="_x0000_s1362" type="#_x0000_t202" style="height:204;left:1411;mso-wrap-style:square;position:absolute;top:9507;v-text-anchor:top;visibility:visible;width:5628" filled="f" stroked="f">
              <v:textbox inset="0,0,0,0">
                <w:txbxContent>
                  <w:p w:rsidR="002F4AAB">
                    <w:pPr>
                      <w:spacing w:line="240" w:lineRule="auto"/>
                      <w:rPr>
                        <w:rFonts w:ascii="Courier New" w:hAnsi="Courier New" w:cs="Courier New"/>
                        <w:sz w:val="15"/>
                        <w:szCs w:val="15"/>
                      </w:rPr>
                    </w:pPr>
                  </w:p>
                </w:txbxContent>
              </v:textbox>
            </v:shape>
            <v:shape id="Text Box 339" o:spid="_x0000_s1363" type="#_x0000_t202" style="height:204;left:1411;mso-wrap-style:square;position:absolute;top:9675;v-text-anchor:top;visibility:visible;width:5628"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All questions and solicitation responses shall be emailed to</w:t>
                    </w:r>
                  </w:p>
                </w:txbxContent>
              </v:textbox>
            </v:shape>
            <v:shape id="Text Box 340" o:spid="_x0000_s1364" type="#_x0000_t202" style="height:204;left:1411;mso-wrap-style:square;position:absolute;top:9843;v-text-anchor:top;visibility:visible;width:5628"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the Contracting officer - Phone calls are not entertained.</w:t>
                    </w:r>
                  </w:p>
                </w:txbxContent>
              </v:textbox>
            </v:shape>
            <v:shape id="Text Box 341" o:spid="_x0000_s1365" type="#_x0000_t202" style="height:204;left:1411;mso-wrap-style:square;position:absolute;top:10011;v-text-anchor:top;visibility:visible;width:5628" filled="f" stroked="f">
              <v:textbox inset="0,0,0,0">
                <w:txbxContent>
                  <w:p w:rsidR="002F4AAB">
                    <w:pPr>
                      <w:spacing w:line="240" w:lineRule="auto"/>
                      <w:rPr>
                        <w:rFonts w:ascii="Courier New" w:hAnsi="Courier New" w:cs="Courier New"/>
                        <w:sz w:val="15"/>
                        <w:szCs w:val="15"/>
                      </w:rPr>
                    </w:pPr>
                  </w:p>
                </w:txbxContent>
              </v:textbox>
            </v:shape>
            <v:shape id="Text Box 342" o:spid="_x0000_s1366" type="#_x0000_t202" style="height:204;left:1411;mso-wrap-style:square;position:absolute;top:10179;v-text-anchor:top;visibility:visible;width:5628"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Please see *QUOTE PREPARATION INSTRUCTIONS* for a list of</w:t>
                    </w:r>
                  </w:p>
                </w:txbxContent>
              </v:textbox>
            </v:shape>
            <v:shape id="Text Box 343" o:spid="_x0000_s1367" type="#_x0000_t202" style="height:204;left:1411;mso-wrap-style:square;position:absolute;top:10347;v-text-anchor:top;visibility:visible;width:5628"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items that must be returned in your response.</w:t>
                    </w:r>
                  </w:p>
                </w:txbxContent>
              </v:textbox>
            </v:shape>
            <v:shape id="Text Box 344" o:spid="_x0000_s1368" type="#_x0000_t202" style="height:204;left:1411;mso-wrap-style:square;position:absolute;top:10515;v-text-anchor:top;visibility:visible;width:5628" filled="f" stroked="f">
              <v:textbox inset="0,0,0,0">
                <w:txbxContent>
                  <w:p w:rsidR="002F4AAB">
                    <w:pPr>
                      <w:spacing w:line="240" w:lineRule="auto"/>
                      <w:rPr>
                        <w:rFonts w:ascii="Courier New" w:hAnsi="Courier New" w:cs="Courier New"/>
                        <w:sz w:val="15"/>
                        <w:szCs w:val="15"/>
                      </w:rPr>
                    </w:pPr>
                  </w:p>
                </w:txbxContent>
              </v:textbox>
            </v:shape>
            <v:shape id="Text Box 345" o:spid="_x0000_s1369" type="#_x0000_t202" style="height:204;left:1411;mso-wrap-style:square;position:absolute;top:10683;v-text-anchor:top;visibility:visible;width:5628"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Failure to provide all requested items will result in your</w:t>
                    </w:r>
                  </w:p>
                </w:txbxContent>
              </v:textbox>
            </v:shape>
            <v:shape id="Text Box 346" o:spid="_x0000_s1370" type="#_x0000_t202" style="height:204;left:1411;mso-wrap-style:square;position:absolute;top:10851;v-text-anchor:top;visibility:visible;width:5628"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response being excluded for award.</w:t>
                    </w:r>
                  </w:p>
                </w:txbxContent>
              </v:textbox>
            </v:shape>
            <v:shape id="Text Box 347" o:spid="_x0000_s1371" type="#_x0000_t202" style="height:204;left:1411;mso-wrap-style:square;position:absolute;top:11019;v-text-anchor:top;visibility:visible;width:5628" filled="f" stroked="f">
              <v:textbox inset="0,0,0,0">
                <w:txbxContent>
                  <w:p w:rsidR="002F4AAB">
                    <w:pPr>
                      <w:spacing w:line="240" w:lineRule="auto"/>
                      <w:rPr>
                        <w:rFonts w:ascii="Courier New" w:hAnsi="Courier New" w:cs="Courier New"/>
                        <w:sz w:val="15"/>
                        <w:szCs w:val="15"/>
                      </w:rPr>
                    </w:pPr>
                  </w:p>
                </w:txbxContent>
              </v:textbox>
            </v:shape>
            <v:shape id="Text Box 348" o:spid="_x0000_s1372" type="#_x0000_t202" style="height:204;left:1411;mso-wrap-style:square;position:absolute;top:11187;v-text-anchor:top;visibility:visible;width:5628" filled="f" stroked="f">
              <v:textbox inset="0,0,0,0">
                <w:txbxContent>
                  <w:p w:rsidR="002F4AAB">
                    <w:pPr>
                      <w:spacing w:line="240" w:lineRule="auto"/>
                      <w:rPr>
                        <w:rFonts w:ascii="Courier New" w:hAnsi="Courier New" w:cs="Courier New"/>
                        <w:sz w:val="15"/>
                        <w:szCs w:val="15"/>
                      </w:rPr>
                    </w:pPr>
                  </w:p>
                </w:txbxContent>
              </v:textbox>
            </v:shape>
            <v:shape id="Text Box 349" o:spid="_x0000_s1373" type="#_x0000_t202" style="height:204;left:1411;mso-wrap-style:square;position:absolute;top:11355;v-text-anchor:top;visibility:visible;width:5628" filled="f" stroked="f">
              <v:textbox inset="0,0,0,0">
                <w:txbxContent>
                  <w:p w:rsidR="002F4AAB">
                    <w:pPr>
                      <w:spacing w:line="240" w:lineRule="auto"/>
                      <w:rPr>
                        <w:rFonts w:ascii="Courier New" w:hAnsi="Courier New" w:cs="Courier New"/>
                        <w:sz w:val="15"/>
                        <w:szCs w:val="15"/>
                      </w:rPr>
                    </w:pPr>
                  </w:p>
                </w:txbxContent>
              </v:textbox>
            </v:shape>
            <v:shape id="Text Box 350" o:spid="_x0000_s1374" type="#_x0000_t202" style="height:204;left:1411;mso-wrap-style:square;position:absolute;top:11523;v-text-anchor:top;visibility:visible;width:5628" filled="f" stroked="f">
              <v:textbox inset="0,0,0,0">
                <w:txbxContent>
                  <w:p w:rsidR="002F4AAB">
                    <w:pPr>
                      <w:spacing w:line="240" w:lineRule="auto"/>
                      <w:rPr>
                        <w:rFonts w:ascii="Courier New" w:hAnsi="Courier New" w:cs="Courier New"/>
                        <w:sz w:val="15"/>
                        <w:szCs w:val="15"/>
                      </w:rPr>
                    </w:pPr>
                  </w:p>
                </w:txbxContent>
              </v:textbox>
            </v:shape>
            <v:shape id="Text Box 351" o:spid="_x0000_s1375" type="#_x0000_t202" style="height:204;left:1411;mso-wrap-style:square;position:absolute;top:11691;v-text-anchor:top;visibility:visible;width:5628" filled="f" stroked="f">
              <v:textbox inset="0,0,0,0">
                <w:txbxContent>
                  <w:p w:rsidR="002F4AAB">
                    <w:pPr>
                      <w:spacing w:line="240" w:lineRule="auto"/>
                      <w:rPr>
                        <w:rFonts w:ascii="Courier New" w:hAnsi="Courier New" w:cs="Courier New"/>
                        <w:sz w:val="15"/>
                        <w:szCs w:val="15"/>
                      </w:rPr>
                    </w:pPr>
                  </w:p>
                </w:txbxContent>
              </v:textbox>
            </v:shape>
            <v:shape id="Text Box 352" o:spid="_x0000_s1376" type="#_x0000_t202" style="height:204;left:9523;mso-wrap-style:square;position:absolute;top:12219;v-text-anchor:top;visibility:visible;width:1919" filled="f" stroked="f">
              <v:textbox inset="0,0,0,0">
                <w:txbxContent>
                  <w:p w:rsidR="002F4AAB">
                    <w:pPr>
                      <w:spacing w:line="240" w:lineRule="auto"/>
                      <w:rPr>
                        <w:rFonts w:ascii="Courier New" w:hAnsi="Courier New" w:cs="Courier New"/>
                        <w:sz w:val="15"/>
                        <w:szCs w:val="15"/>
                      </w:rPr>
                    </w:pPr>
                  </w:p>
                </w:txbxContent>
              </v:textbox>
            </v:shape>
            <v:shape id="Text Box 353" o:spid="_x0000_s1377" type="#_x0000_t202" style="height:204;left:8323;mso-wrap-style:square;position:absolute;top:12219;v-text-anchor:top;visibility:visible;width:1178" filled="f" stroked="f">
              <v:textbox inset="0,0,0,0">
                <w:txbxContent>
                  <w:p w:rsidR="002F4AAB">
                    <w:pPr>
                      <w:spacing w:line="240" w:lineRule="auto"/>
                      <w:jc w:val="center"/>
                      <w:rPr>
                        <w:rFonts w:ascii="Courier New" w:hAnsi="Courier New" w:cs="Courier New"/>
                        <w:sz w:val="15"/>
                        <w:szCs w:val="15"/>
                      </w:rPr>
                    </w:pPr>
                  </w:p>
                </w:txbxContent>
              </v:textbox>
            </v:shape>
            <v:shape id="Text Box 354" o:spid="_x0000_s1378" type="#_x0000_t202" style="height:204;left:3235;mso-wrap-style:square;position:absolute;top:12051;v-text-anchor:top;visibility:visible;width:2847"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See CONTINUATION Page</w:t>
                    </w:r>
                  </w:p>
                </w:txbxContent>
              </v:textbox>
            </v:shape>
            <v:shape id="Text Box 355" o:spid="_x0000_s1379" type="#_x0000_t202" style="height:204;left:595;mso-wrap-style:square;position:absolute;top:12219;v-text-anchor:top;visibility:visible;width:5628" filled="f" stroked="f">
              <v:textbox inset="0,0,0,0">
                <w:txbxContent>
                  <w:p w:rsidR="002F4AAB">
                    <w:pPr>
                      <w:spacing w:line="240" w:lineRule="auto"/>
                      <w:rPr>
                        <w:rFonts w:ascii="Courier New" w:hAnsi="Courier New" w:cs="Courier New"/>
                        <w:sz w:val="15"/>
                        <w:szCs w:val="15"/>
                      </w:rPr>
                    </w:pPr>
                  </w:p>
                </w:txbxContent>
              </v:textbox>
            </v:shape>
            <v:shape id="Text Box 356" o:spid="_x0000_s1380" type="#_x0000_t202" style="height:204;left:595;mso-wrap-style:square;position:absolute;top:12387;v-text-anchor:top;visibility:visible;width:5628" filled="f" stroked="f">
              <v:textbox inset="0,0,0,0">
                <w:txbxContent>
                  <w:p w:rsidR="002F4AAB">
                    <w:pPr>
                      <w:spacing w:line="240" w:lineRule="auto"/>
                      <w:rPr>
                        <w:rFonts w:ascii="Courier New" w:hAnsi="Courier New" w:cs="Courier New"/>
                        <w:sz w:val="15"/>
                        <w:szCs w:val="15"/>
                      </w:rPr>
                    </w:pPr>
                  </w:p>
                </w:txbxContent>
              </v:textbox>
            </v:shape>
            <v:shape id="Text Box 357" o:spid="_x0000_s1381" type="#_x0000_t202" style="height:204;left:595;mso-wrap-style:square;position:absolute;top:12555;v-text-anchor:top;visibility:visible;width:5628" filled="f" stroked="f">
              <v:textbox inset="0,0,0,0">
                <w:txbxContent>
                  <w:p w:rsidR="002F4AAB">
                    <w:pPr>
                      <w:spacing w:line="240" w:lineRule="auto"/>
                      <w:rPr>
                        <w:rFonts w:ascii="Courier New" w:hAnsi="Courier New" w:cs="Courier New"/>
                        <w:sz w:val="15"/>
                        <w:szCs w:val="15"/>
                      </w:rPr>
                    </w:pPr>
                  </w:p>
                </w:txbxContent>
              </v:textbox>
            </v:shape>
            <v:shape id="Text Box 358" o:spid="_x0000_s1382" type="#_x0000_t202" style="height:204;left:427;mso-wrap-style:square;position:absolute;top:12795;v-text-anchor:top;visibility:visible;width:158"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x</w:t>
                    </w:r>
                  </w:p>
                </w:txbxContent>
              </v:textbox>
            </v:shape>
            <v:shape id="Text Box 359" o:spid="_x0000_s1383" type="#_x0000_t202" style="height:204;left:8395;mso-wrap-style:square;position:absolute;top:12795;v-text-anchor:top;visibility:visible;width:158"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X</w:t>
                    </w:r>
                  </w:p>
                </w:txbxContent>
              </v:textbox>
            </v:shape>
            <v:shape id="Text Box 360" o:spid="_x0000_s1384" type="#_x0000_t202" style="height:204;left:9019;mso-wrap-style:square;position:absolute;top:12795;v-text-anchor:top;visibility:visible;width:158" filled="f" stroked="f">
              <v:textbox inset="0,0,0,0">
                <w:txbxContent>
                  <w:p w:rsidR="002F4AAB">
                    <w:pPr>
                      <w:spacing w:line="240" w:lineRule="auto"/>
                      <w:rPr>
                        <w:rFonts w:ascii="Courier New" w:hAnsi="Courier New" w:cs="Courier New"/>
                        <w:sz w:val="15"/>
                        <w:szCs w:val="15"/>
                      </w:rPr>
                    </w:pPr>
                  </w:p>
                </w:txbxContent>
              </v:textbox>
            </v:shape>
            <v:shape id="Text Box 361" o:spid="_x0000_s1385" type="#_x0000_t202" style="height:204;left:427;mso-wrap-style:square;position:absolute;top:13035;v-text-anchor:top;visibility:visible;width:158" filled="f" stroked="f">
              <v:textbox inset="0,0,0,0">
                <w:txbxContent>
                  <w:p w:rsidR="002F4AAB">
                    <w:pPr>
                      <w:spacing w:line="240" w:lineRule="auto"/>
                      <w:rPr>
                        <w:rFonts w:ascii="Courier New" w:hAnsi="Courier New" w:cs="Courier New"/>
                        <w:sz w:val="15"/>
                        <w:szCs w:val="15"/>
                      </w:rPr>
                    </w:pPr>
                  </w:p>
                </w:txbxContent>
              </v:textbox>
            </v:shape>
            <v:shape id="Text Box 362" o:spid="_x0000_s1386" type="#_x0000_t202" style="height:204;left:8395;mso-wrap-style:square;position:absolute;top:13035;v-text-anchor:top;visibility:visible;width:158" filled="f" stroked="f">
              <v:textbox inset="0,0,0,0">
                <w:txbxContent>
                  <w:p w:rsidR="002F4AAB">
                    <w:pPr>
                      <w:spacing w:line="240" w:lineRule="auto"/>
                      <w:rPr>
                        <w:rFonts w:ascii="Courier New" w:hAnsi="Courier New" w:cs="Courier New"/>
                        <w:sz w:val="15"/>
                        <w:szCs w:val="15"/>
                      </w:rPr>
                    </w:pPr>
                  </w:p>
                </w:txbxContent>
              </v:textbox>
            </v:shape>
            <v:shape id="Text Box 363" o:spid="_x0000_s1387" type="#_x0000_t202" style="height:204;left:9019;mso-wrap-style:square;position:absolute;top:13035;v-text-anchor:top;visibility:visible;width:158" filled="f" stroked="f">
              <v:textbox inset="0,0,0,0">
                <w:txbxContent>
                  <w:p w:rsidR="002F4AAB">
                    <w:pPr>
                      <w:spacing w:line="240" w:lineRule="auto"/>
                      <w:rPr>
                        <w:rFonts w:ascii="Courier New" w:hAnsi="Courier New" w:cs="Courier New"/>
                        <w:sz w:val="15"/>
                        <w:szCs w:val="15"/>
                      </w:rPr>
                    </w:pPr>
                  </w:p>
                </w:txbxContent>
              </v:textbox>
            </v:shape>
            <v:shape id="Text Box 364" o:spid="_x0000_s1388" type="#_x0000_t202" style="height:204;left:427;mso-wrap-style:square;position:absolute;top:13227;v-text-anchor:top;visibility:visible;width:158" filled="f" stroked="f">
              <v:textbox inset="0,0,0,0">
                <w:txbxContent>
                  <w:p w:rsidR="002F4AAB">
                    <w:pPr>
                      <w:spacing w:line="240" w:lineRule="auto"/>
                      <w:rPr>
                        <w:rFonts w:ascii="Courier New" w:hAnsi="Courier New" w:cs="Courier New"/>
                        <w:sz w:val="15"/>
                        <w:szCs w:val="15"/>
                      </w:rPr>
                    </w:pPr>
                    <w:r>
                      <w:rPr>
                        <w:rFonts w:ascii="Courier New" w:hAnsi="Courier New" w:cs="Courier New"/>
                        <w:sz w:val="15"/>
                        <w:szCs w:val="15"/>
                      </w:rPr>
                      <w:t>x</w:t>
                    </w:r>
                  </w:p>
                </w:txbxContent>
              </v:textbox>
            </v:shape>
            <v:shape id="Text Box 365" o:spid="_x0000_s1389" type="#_x0000_t202" style="height:204;left:4627;mso-wrap-style:square;position:absolute;top:13227;v-text-anchor:top;visibility:visible;width:621" filled="f" stroked="f">
              <v:textbox inset="0,0,0,0">
                <w:txbxContent>
                  <w:p w:rsidR="002F4AAB">
                    <w:pPr>
                      <w:spacing w:line="240" w:lineRule="auto"/>
                      <w:jc w:val="center"/>
                      <w:rPr>
                        <w:rFonts w:ascii="Courier New" w:hAnsi="Courier New" w:cs="Courier New"/>
                        <w:sz w:val="15"/>
                        <w:szCs w:val="15"/>
                      </w:rPr>
                    </w:pPr>
                    <w:r>
                      <w:rPr>
                        <w:rFonts w:ascii="Courier New" w:hAnsi="Courier New" w:cs="Courier New"/>
                        <w:sz w:val="15"/>
                        <w:szCs w:val="15"/>
                      </w:rPr>
                      <w:t xml:space="preserve">  1</w:t>
                    </w:r>
                  </w:p>
                </w:txbxContent>
              </v:textbox>
            </v:shape>
            <v:shape id="Text Box 366" o:spid="_x0000_s1390" type="#_x0000_t202" style="height:204;left:6787;mso-wrap-style:square;position:absolute;top:13227;v-text-anchor:top;visibility:visible;width:158" filled="f" stroked="f">
              <v:textbox inset="0,0,0,0">
                <w:txbxContent>
                  <w:p w:rsidR="002F4AAB">
                    <w:pPr>
                      <w:spacing w:line="240" w:lineRule="auto"/>
                      <w:rPr>
                        <w:rFonts w:ascii="Courier New" w:hAnsi="Courier New" w:cs="Courier New"/>
                        <w:sz w:val="15"/>
                        <w:szCs w:val="15"/>
                      </w:rPr>
                    </w:pPr>
                  </w:p>
                </w:txbxContent>
              </v:textbox>
            </v:shape>
            <v:shape id="Text Box 367" o:spid="_x0000_s1391" type="#_x0000_t202" style="height:204;left:8971;mso-wrap-style:square;position:absolute;top:13203;v-text-anchor:top;visibility:visible;width:1919" filled="f" stroked="f">
              <v:textbox inset="0,0,0,0">
                <w:txbxContent>
                  <w:p w:rsidR="002F4AAB">
                    <w:pPr>
                      <w:spacing w:line="240" w:lineRule="auto"/>
                      <w:jc w:val="center"/>
                      <w:rPr>
                        <w:rFonts w:ascii="Courier New" w:hAnsi="Courier New" w:cs="Courier New"/>
                        <w:sz w:val="15"/>
                        <w:szCs w:val="15"/>
                      </w:rPr>
                    </w:pPr>
                  </w:p>
                </w:txbxContent>
              </v:textbox>
            </v:shape>
            <v:shape id="Text Box 368" o:spid="_x0000_s1392" type="#_x0000_t202" style="height:204;left:7483;mso-wrap-style:square;position:absolute;top:13347;v-text-anchor:top;visibility:visible;width:992" filled="f" stroked="f">
              <v:textbox inset="0,0,0,0">
                <w:txbxContent>
                  <w:p w:rsidR="002F4AAB">
                    <w:pPr>
                      <w:spacing w:line="240" w:lineRule="auto"/>
                      <w:rPr>
                        <w:rFonts w:ascii="Courier New" w:hAnsi="Courier New" w:cs="Courier New"/>
                        <w:sz w:val="15"/>
                        <w:szCs w:val="15"/>
                      </w:rPr>
                    </w:pPr>
                  </w:p>
                </w:txbxContent>
              </v:textbox>
            </v:shape>
            <v:shape id="Text Box 369" o:spid="_x0000_s1393" type="#_x0000_t202" style="height:204;left:6643;mso-wrap-style:square;position:absolute;top:13779;v-text-anchor:top;visibility:visible;width:3774" filled="f" stroked="f">
              <v:textbox inset="0,0,0,0">
                <w:txbxContent>
                  <w:p w:rsidR="002F4AAB">
                    <w:pPr>
                      <w:spacing w:line="240" w:lineRule="auto"/>
                      <w:rPr>
                        <w:rFonts w:ascii="Courier New" w:hAnsi="Courier New" w:cs="Courier New"/>
                        <w:sz w:val="15"/>
                        <w:szCs w:val="15"/>
                      </w:rPr>
                    </w:pPr>
                  </w:p>
                </w:txbxContent>
              </v:textbox>
            </v:shape>
            <v:shape id="Text Box 370" o:spid="_x0000_s1394" type="#_x0000_t202" style="height:204;left:6595;mso-wrap-style:square;position:absolute;top:14571;v-text-anchor:top;visibility:visible;width:3774" filled="f" stroked="f">
              <v:textbox inset="0,0,0,0">
                <w:txbxContent>
                  <w:p w:rsidR="002F4AAB">
                    <w:pPr>
                      <w:spacing w:line="240" w:lineRule="auto"/>
                      <w:rPr>
                        <w:rFonts w:ascii="Courier New" w:hAnsi="Courier New" w:cs="Courier New"/>
                        <w:sz w:val="15"/>
                        <w:szCs w:val="15"/>
                      </w:rPr>
                    </w:pPr>
                  </w:p>
                </w:txbxContent>
              </v:textbox>
            </v:shape>
            <v:shape id="Text Box 371" o:spid="_x0000_s1395" type="#_x0000_t202" style="height:204;left:6595;mso-wrap-style:square;position:absolute;top:14739;v-text-anchor:top;visibility:visible;width:2847" filled="f" stroked="f">
              <v:textbox inset="0,0,0,0">
                <w:txbxContent>
                  <w:p w:rsidR="002F4AAB">
                    <w:pPr>
                      <w:spacing w:line="240" w:lineRule="auto"/>
                      <w:rPr>
                        <w:rFonts w:ascii="Courier New" w:hAnsi="Courier New" w:cs="Courier New"/>
                        <w:sz w:val="15"/>
                        <w:szCs w:val="15"/>
                      </w:rPr>
                    </w:pPr>
                  </w:p>
                </w:txbxContent>
              </v:textbox>
            </v:shape>
            <v:shape id="Text Box 372" o:spid="_x0000_s1396" type="#_x0000_t202" style="height:204;left:3235;mso-wrap-style:square;position:absolute;top:14235;v-text-anchor:top;visibility:visible;width:1919" filled="f" stroked="f">
              <v:textbox inset="0,0,0,0">
                <w:txbxContent>
                  <w:p w:rsidR="002F4AAB">
                    <w:pPr>
                      <w:spacing w:line="240" w:lineRule="auto"/>
                      <w:rPr>
                        <w:rFonts w:ascii="Courier New" w:hAnsi="Courier New" w:cs="Courier New"/>
                        <w:sz w:val="15"/>
                        <w:szCs w:val="15"/>
                      </w:rPr>
                    </w:pPr>
                  </w:p>
                </w:txbxContent>
              </v:textbox>
            </v:shape>
            <v:shape id="Text Box 373" o:spid="_x0000_s1397" type="#_x0000_t202" style="height:204;left:8275;mso-wrap-style:square;position:absolute;top:14235;v-text-anchor:top;visibility:visible;width:1919" filled="f" stroked="f">
              <v:textbox inset="0,0,0,0">
                <w:txbxContent>
                  <w:p w:rsidR="002F4AAB">
                    <w:pPr>
                      <w:spacing w:line="240" w:lineRule="auto"/>
                      <w:rPr>
                        <w:rFonts w:ascii="Courier New" w:hAnsi="Courier New" w:cs="Courier New"/>
                        <w:sz w:val="15"/>
                        <w:szCs w:val="15"/>
                      </w:rPr>
                    </w:pPr>
                  </w:p>
                </w:txbxContent>
              </v:textbox>
            </v:shape>
          </v:group>
        </w:pict>
      </w:r>
    </w:p>
    <w:sdt>
      <w:sdtPr>
        <w:rPr>
          <w:rFonts w:eastAsiaTheme="minorHAnsi"/>
          <w:b w:val="0"/>
          <w:bCs w:val="0"/>
          <w:sz w:val="20"/>
          <w:szCs w:val="22"/>
        </w:rPr>
        <w:id w:val="-1900917728"/>
        <w:docPartObj>
          <w:docPartGallery w:val="Table of Contents"/>
          <w:docPartUnique/>
        </w:docPartObj>
      </w:sdtPr>
      <w:sdtContent>
        <w:p w:rsidR="006D72E2">
          <w:pPr>
            <w:pStyle w:val="TOCHeading"/>
            <w:pageBreakBefore/>
          </w:pPr>
          <w:r>
            <w:t>Table of Contents</w:t>
          </w:r>
        </w:p>
        <w:p>
          <w:pPr>
            <w:pStyle w:val="TOC1"/>
            <w:tabs>
              <w:tab w:val="right" w:leader="dot" w:pos="10790"/>
            </w:tabs>
            <w:rPr>
              <w:rFonts w:asciiTheme="minorHAnsi" w:hAnsiTheme="minorHAnsi"/>
              <w:noProof/>
              <w:sz w:val="22"/>
            </w:rPr>
          </w:pPr>
          <w:r>
            <w:fldChar w:fldCharType="begin"/>
          </w:r>
          <w:r>
            <w:instrText xml:space="preserve"> TOC \o &amp;quot;1-4&amp;quot; \f \h \z \u \x </w:instrText>
          </w:r>
          <w:r>
            <w:fldChar w:fldCharType="separate"/>
          </w:r>
          <w:r>
            <w:fldChar w:fldCharType="begin"/>
          </w:r>
          <w:r>
            <w:rPr>
              <w:rStyle w:val="Hyperlink"/>
            </w:rPr>
            <w:instrText xml:space="preserve"> HYPERLINK \l "_Toc256000000" </w:instrText>
          </w:r>
          <w:r>
            <w:fldChar w:fldCharType="separate"/>
          </w:r>
          <w:r>
            <w:rPr>
              <w:rStyle w:val="Hyperlink"/>
            </w:rPr>
            <w:t>SECTION A</w:t>
          </w:r>
          <w:r>
            <w:rPr>
              <w:rStyle w:val="Hyperlink"/>
            </w:rPr>
            <w:tab/>
          </w:r>
          <w:r>
            <w:fldChar w:fldCharType="begin"/>
          </w:r>
          <w:r>
            <w:rPr>
              <w:rStyle w:val="Hyperlink"/>
            </w:rPr>
            <w:instrText xml:space="preserve"> PAGEREF _Toc256000000 \h </w:instrText>
          </w:r>
          <w:r>
            <w:fldChar w:fldCharType="separate"/>
          </w:r>
          <w:r>
            <w:rPr>
              <w:rStyle w:val="Hyperlink"/>
            </w:rPr>
            <w:t>3</w:t>
          </w:r>
          <w:r>
            <w:fldChar w:fldCharType="end"/>
          </w:r>
          <w:r>
            <w:fldChar w:fldCharType="end"/>
          </w:r>
        </w:p>
        <w:p>
          <w:pPr>
            <w:pStyle w:val="TOC2"/>
            <w:tabs>
              <w:tab w:val="right" w:leader="dot" w:pos="10790"/>
            </w:tabs>
            <w:rPr>
              <w:rFonts w:asciiTheme="minorHAnsi" w:hAnsiTheme="minorHAnsi"/>
              <w:noProof/>
              <w:sz w:val="22"/>
            </w:rPr>
          </w:pPr>
          <w:r>
            <w:fldChar w:fldCharType="begin"/>
          </w:r>
          <w:r>
            <w:rPr>
              <w:rStyle w:val="Hyperlink"/>
            </w:rPr>
            <w:instrText xml:space="preserve"> HYPERLINK \l "_Toc256000001" </w:instrText>
          </w:r>
          <w:r>
            <w:fldChar w:fldCharType="separate"/>
          </w:r>
          <w:r>
            <w:rPr>
              <w:rStyle w:val="Hyperlink"/>
            </w:rPr>
            <w:t>A.1  SF 1449  SOLICITATION/CONTRACT/ORDER FOR COMMERCIAL PRODUCTS AND COMMERCIAL SERVICES</w:t>
          </w:r>
          <w:r>
            <w:rPr>
              <w:rStyle w:val="Hyperlink"/>
            </w:rPr>
            <w:tab/>
          </w:r>
          <w:r>
            <w:fldChar w:fldCharType="begin"/>
          </w:r>
          <w:r>
            <w:rPr>
              <w:rStyle w:val="Hyperlink"/>
            </w:rPr>
            <w:instrText xml:space="preserve"> PAGEREF _Toc256000001 \h </w:instrText>
          </w:r>
          <w:r>
            <w:fldChar w:fldCharType="separate"/>
          </w:r>
          <w:r>
            <w:rPr>
              <w:rStyle w:val="Hyperlink"/>
            </w:rPr>
            <w:t>3</w:t>
          </w:r>
          <w:r>
            <w:fldChar w:fldCharType="end"/>
          </w:r>
          <w:r>
            <w:fldChar w:fldCharType="end"/>
          </w:r>
        </w:p>
        <w:p>
          <w:pPr>
            <w:pStyle w:val="TOC1"/>
            <w:tabs>
              <w:tab w:val="right" w:leader="dot" w:pos="10790"/>
            </w:tabs>
            <w:rPr>
              <w:rFonts w:asciiTheme="minorHAnsi" w:hAnsiTheme="minorHAnsi"/>
              <w:noProof/>
              <w:sz w:val="22"/>
            </w:rPr>
          </w:pPr>
          <w:r>
            <w:fldChar w:fldCharType="begin"/>
          </w:r>
          <w:r>
            <w:rPr>
              <w:rStyle w:val="Hyperlink"/>
            </w:rPr>
            <w:instrText xml:space="preserve"> HYPERLINK \l "_Toc256000002" </w:instrText>
          </w:r>
          <w:r>
            <w:fldChar w:fldCharType="separate"/>
          </w:r>
          <w:r>
            <w:rPr>
              <w:rStyle w:val="Hyperlink"/>
            </w:rPr>
            <w:t>SECTION B - CONTINUATION OF SF 1449 BLOCKS</w:t>
          </w:r>
          <w:r>
            <w:rPr>
              <w:rStyle w:val="Hyperlink"/>
            </w:rPr>
            <w:tab/>
          </w:r>
          <w:r>
            <w:fldChar w:fldCharType="begin"/>
          </w:r>
          <w:r>
            <w:rPr>
              <w:rStyle w:val="Hyperlink"/>
            </w:rPr>
            <w:instrText xml:space="preserve"> PAGEREF _Toc256000002 \h </w:instrText>
          </w:r>
          <w:r>
            <w:fldChar w:fldCharType="separate"/>
          </w:r>
          <w:r>
            <w:rPr>
              <w:rStyle w:val="Hyperlink"/>
            </w:rPr>
            <w:t>6</w:t>
          </w:r>
          <w:r>
            <w:fldChar w:fldCharType="end"/>
          </w:r>
          <w:r>
            <w:fldChar w:fldCharType="end"/>
          </w:r>
        </w:p>
        <w:p>
          <w:pPr>
            <w:pStyle w:val="TOC2"/>
            <w:tabs>
              <w:tab w:val="right" w:leader="dot" w:pos="10790"/>
            </w:tabs>
            <w:rPr>
              <w:rFonts w:asciiTheme="minorHAnsi" w:hAnsiTheme="minorHAnsi"/>
              <w:noProof/>
              <w:sz w:val="22"/>
            </w:rPr>
          </w:pPr>
          <w:r>
            <w:fldChar w:fldCharType="begin"/>
          </w:r>
          <w:r>
            <w:rPr>
              <w:rStyle w:val="Hyperlink"/>
            </w:rPr>
            <w:instrText xml:space="preserve"> HYPERLINK \l "_Toc256000003" </w:instrText>
          </w:r>
          <w:r>
            <w:fldChar w:fldCharType="separate"/>
          </w:r>
          <w:r>
            <w:rPr>
              <w:rStyle w:val="Hyperlink"/>
            </w:rPr>
            <w:t>B.1  CONTRACT</w:t>
          </w:r>
          <w:r>
            <w:rPr>
              <w:rStyle w:val="Hyperlink"/>
            </w:rPr>
            <w:t xml:space="preserve"> ADMINISTRATION DATA</w:t>
          </w:r>
          <w:r>
            <w:rPr>
              <w:rStyle w:val="Hyperlink"/>
            </w:rPr>
            <w:tab/>
          </w:r>
          <w:r>
            <w:fldChar w:fldCharType="begin"/>
          </w:r>
          <w:r>
            <w:rPr>
              <w:rStyle w:val="Hyperlink"/>
            </w:rPr>
            <w:instrText xml:space="preserve"> PAGEREF _Toc256000003 \h </w:instrText>
          </w:r>
          <w:r>
            <w:fldChar w:fldCharType="separate"/>
          </w:r>
          <w:r>
            <w:rPr>
              <w:rStyle w:val="Hyperlink"/>
            </w:rPr>
            <w:t>6</w:t>
          </w:r>
          <w:r>
            <w:fldChar w:fldCharType="end"/>
          </w:r>
          <w:r>
            <w:fldChar w:fldCharType="end"/>
          </w:r>
        </w:p>
        <w:p>
          <w:pPr>
            <w:pStyle w:val="TOC2"/>
            <w:tabs>
              <w:tab w:val="right" w:leader="dot" w:pos="10790"/>
            </w:tabs>
            <w:rPr>
              <w:rFonts w:asciiTheme="minorHAnsi" w:hAnsiTheme="minorHAnsi"/>
              <w:noProof/>
              <w:sz w:val="22"/>
            </w:rPr>
          </w:pPr>
          <w:r>
            <w:fldChar w:fldCharType="begin"/>
          </w:r>
          <w:r>
            <w:rPr>
              <w:rStyle w:val="Hyperlink"/>
            </w:rPr>
            <w:instrText xml:space="preserve"> HYPERLINK \l "_Toc256000004" </w:instrText>
          </w:r>
          <w:r>
            <w:fldChar w:fldCharType="separate"/>
          </w:r>
          <w:r>
            <w:rPr>
              <w:rStyle w:val="Hyperlink"/>
            </w:rPr>
            <w:t xml:space="preserve">B.2 </w:t>
          </w:r>
          <w:r w:rsidRPr="00002B52">
            <w:rPr>
              <w:rStyle w:val="Hyperlink"/>
              <w:rFonts w:ascii="Arial" w:hAnsi="Arial" w:cs="Arial"/>
              <w:kern w:val="16"/>
            </w:rPr>
            <w:t>PERFORMANCE WORK STATEMENT</w:t>
          </w:r>
          <w:r>
            <w:rPr>
              <w:rStyle w:val="Hyperlink"/>
            </w:rPr>
            <w:tab/>
          </w:r>
          <w:r>
            <w:fldChar w:fldCharType="begin"/>
          </w:r>
          <w:r>
            <w:rPr>
              <w:rStyle w:val="Hyperlink"/>
            </w:rPr>
            <w:instrText xml:space="preserve"> PAGEREF _Toc256000004 \h </w:instrText>
          </w:r>
          <w:r>
            <w:fldChar w:fldCharType="separate"/>
          </w:r>
          <w:r>
            <w:rPr>
              <w:rStyle w:val="Hyperlink"/>
            </w:rPr>
            <w:t>7</w:t>
          </w:r>
          <w:r>
            <w:fldChar w:fldCharType="end"/>
          </w:r>
          <w:r>
            <w:fldChar w:fldCharType="end"/>
          </w:r>
        </w:p>
        <w:p>
          <w:pPr>
            <w:pStyle w:val="TOC2"/>
            <w:tabs>
              <w:tab w:val="right" w:leader="dot" w:pos="10790"/>
            </w:tabs>
            <w:rPr>
              <w:rFonts w:asciiTheme="minorHAnsi" w:hAnsiTheme="minorHAnsi"/>
              <w:noProof/>
              <w:sz w:val="22"/>
            </w:rPr>
          </w:pPr>
          <w:r>
            <w:fldChar w:fldCharType="begin"/>
          </w:r>
          <w:r>
            <w:rPr>
              <w:rStyle w:val="Hyperlink"/>
            </w:rPr>
            <w:instrText xml:space="preserve"> HYPERLINK \l "_Toc256000005" </w:instrText>
          </w:r>
          <w:r>
            <w:fldChar w:fldCharType="separate"/>
          </w:r>
          <w:r>
            <w:rPr>
              <w:rStyle w:val="Hyperlink"/>
            </w:rPr>
            <w:t>B.3 PRICE/COST SCHEDULE</w:t>
          </w:r>
          <w:r>
            <w:rPr>
              <w:rStyle w:val="Hyperlink"/>
            </w:rPr>
            <w:tab/>
          </w:r>
          <w:r>
            <w:fldChar w:fldCharType="begin"/>
          </w:r>
          <w:r>
            <w:rPr>
              <w:rStyle w:val="Hyperlink"/>
            </w:rPr>
            <w:instrText xml:space="preserve"> PAGEREF _Toc256000005 \h </w:instrText>
          </w:r>
          <w:r>
            <w:fldChar w:fldCharType="separate"/>
          </w:r>
          <w:r>
            <w:rPr>
              <w:rStyle w:val="Hyperlink"/>
            </w:rPr>
            <w:t>25</w:t>
          </w:r>
          <w:r>
            <w:fldChar w:fldCharType="end"/>
          </w:r>
          <w:r>
            <w:fldChar w:fldCharType="end"/>
          </w:r>
        </w:p>
        <w:p>
          <w:pPr>
            <w:pStyle w:val="TOC3"/>
            <w:tabs>
              <w:tab w:val="right" w:leader="dot" w:pos="10790"/>
            </w:tabs>
            <w:rPr>
              <w:rFonts w:asciiTheme="minorHAnsi" w:hAnsiTheme="minorHAnsi"/>
              <w:noProof/>
              <w:sz w:val="22"/>
            </w:rPr>
          </w:pPr>
          <w:r>
            <w:fldChar w:fldCharType="begin"/>
          </w:r>
          <w:r>
            <w:rPr>
              <w:rStyle w:val="Hyperlink"/>
            </w:rPr>
            <w:instrText xml:space="preserve"> HYPERLINK \l "_Toc256000006" </w:instrText>
          </w:r>
          <w:r>
            <w:fldChar w:fldCharType="separate"/>
          </w:r>
          <w:r>
            <w:rPr>
              <w:rStyle w:val="Hyperlink"/>
            </w:rPr>
            <w:t>ITEM INFORMATION</w:t>
          </w:r>
          <w:r>
            <w:rPr>
              <w:rStyle w:val="Hyperlink"/>
            </w:rPr>
            <w:tab/>
          </w:r>
          <w:r>
            <w:fldChar w:fldCharType="begin"/>
          </w:r>
          <w:r>
            <w:rPr>
              <w:rStyle w:val="Hyperlink"/>
            </w:rPr>
            <w:instrText xml:space="preserve"> PAGEREF _Toc256000006 \h </w:instrText>
          </w:r>
          <w:r>
            <w:fldChar w:fldCharType="separate"/>
          </w:r>
          <w:r>
            <w:rPr>
              <w:rStyle w:val="Hyperlink"/>
            </w:rPr>
            <w:t>25</w:t>
          </w:r>
          <w:r>
            <w:fldChar w:fldCharType="end"/>
          </w:r>
          <w:r>
            <w:fldChar w:fldCharType="end"/>
          </w:r>
        </w:p>
        <w:p>
          <w:pPr>
            <w:pStyle w:val="TOC1"/>
            <w:tabs>
              <w:tab w:val="right" w:leader="dot" w:pos="10790"/>
            </w:tabs>
            <w:rPr>
              <w:rFonts w:asciiTheme="minorHAnsi" w:hAnsiTheme="minorHAnsi"/>
              <w:noProof/>
              <w:sz w:val="22"/>
            </w:rPr>
          </w:pPr>
          <w:r>
            <w:fldChar w:fldCharType="begin"/>
          </w:r>
          <w:r>
            <w:rPr>
              <w:rStyle w:val="Hyperlink"/>
            </w:rPr>
            <w:instrText xml:space="preserve"> HYPERLINK \l "_Toc256000007" </w:instrText>
          </w:r>
          <w:r>
            <w:fldChar w:fldCharType="separate"/>
          </w:r>
          <w:r>
            <w:rPr>
              <w:rStyle w:val="Hyperlink"/>
            </w:rPr>
            <w:t>SECTION C - CONTRACT CLAUSES</w:t>
          </w:r>
          <w:r>
            <w:rPr>
              <w:rStyle w:val="Hyperlink"/>
            </w:rPr>
            <w:tab/>
          </w:r>
          <w:r>
            <w:fldChar w:fldCharType="begin"/>
          </w:r>
          <w:r>
            <w:rPr>
              <w:rStyle w:val="Hyperlink"/>
            </w:rPr>
            <w:instrText xml:space="preserve"> PAGEREF _Toc256000007 \h </w:instrText>
          </w:r>
          <w:r>
            <w:fldChar w:fldCharType="separate"/>
          </w:r>
          <w:r>
            <w:rPr>
              <w:rStyle w:val="Hyperlink"/>
            </w:rPr>
            <w:t>26</w:t>
          </w:r>
          <w:r>
            <w:fldChar w:fldCharType="end"/>
          </w:r>
          <w:r>
            <w:fldChar w:fldCharType="end"/>
          </w:r>
        </w:p>
        <w:p>
          <w:pPr>
            <w:pStyle w:val="TOC2"/>
            <w:tabs>
              <w:tab w:val="right" w:leader="dot" w:pos="10790"/>
            </w:tabs>
            <w:rPr>
              <w:rFonts w:asciiTheme="minorHAnsi" w:hAnsiTheme="minorHAnsi"/>
              <w:noProof/>
              <w:sz w:val="22"/>
            </w:rPr>
          </w:pPr>
          <w:r>
            <w:fldChar w:fldCharType="begin"/>
          </w:r>
          <w:r>
            <w:rPr>
              <w:rStyle w:val="Hyperlink"/>
            </w:rPr>
            <w:instrText xml:space="preserve"> HYPERLINK \l "_Toc256000008" </w:instrText>
          </w:r>
          <w:r>
            <w:fldChar w:fldCharType="separate"/>
          </w:r>
          <w:r>
            <w:rPr>
              <w:rStyle w:val="Hyperlink"/>
            </w:rPr>
            <w:t>C.1  52.212</w:t>
          </w:r>
          <w:r>
            <w:rPr>
              <w:rStyle w:val="Hyperlink"/>
            </w:rPr>
            <w:t>-</w:t>
          </w:r>
          <w:r>
            <w:rPr>
              <w:rStyle w:val="Hyperlink"/>
            </w:rPr>
            <w:t>4  CONTRACT</w:t>
          </w:r>
          <w:r>
            <w:rPr>
              <w:rStyle w:val="Hyperlink"/>
            </w:rPr>
            <w:t xml:space="preserve"> TERMS AND CONDITIONS—COMMERCIAL PRODUCTS AND COMMERCIAL SERVICES (OCT 2025) (DEVIATION)</w:t>
          </w:r>
          <w:r>
            <w:rPr>
              <w:rStyle w:val="Hyperlink"/>
            </w:rPr>
            <w:tab/>
          </w:r>
          <w:r>
            <w:fldChar w:fldCharType="begin"/>
          </w:r>
          <w:r>
            <w:rPr>
              <w:rStyle w:val="Hyperlink"/>
            </w:rPr>
            <w:instrText xml:space="preserve"> PAGEREF _Toc256000008 \h </w:instrText>
          </w:r>
          <w:r>
            <w:fldChar w:fldCharType="separate"/>
          </w:r>
          <w:r>
            <w:rPr>
              <w:rStyle w:val="Hyperlink"/>
            </w:rPr>
            <w:t>26</w:t>
          </w:r>
          <w:r>
            <w:fldChar w:fldCharType="end"/>
          </w:r>
          <w:r>
            <w:fldChar w:fldCharType="end"/>
          </w:r>
        </w:p>
        <w:p>
          <w:pPr>
            <w:pStyle w:val="TOC2"/>
            <w:tabs>
              <w:tab w:val="right" w:leader="dot" w:pos="10790"/>
            </w:tabs>
            <w:rPr>
              <w:rFonts w:asciiTheme="minorHAnsi" w:hAnsiTheme="minorHAnsi"/>
              <w:noProof/>
              <w:sz w:val="22"/>
            </w:rPr>
          </w:pPr>
          <w:r>
            <w:fldChar w:fldCharType="begin"/>
          </w:r>
          <w:r>
            <w:rPr>
              <w:rStyle w:val="Hyperlink"/>
            </w:rPr>
            <w:instrText xml:space="preserve"> HYPERLINK \l "_Toc256000009" </w:instrText>
          </w:r>
          <w:r>
            <w:fldChar w:fldCharType="separate"/>
          </w:r>
          <w:r>
            <w:rPr>
              <w:rStyle w:val="Hyperlink"/>
            </w:rPr>
            <w:t>ADDENDUM to FAR 52.212-4 CONTRACT TERMS AND CONDITIONS—COMMERCIAL PRODUCTS AND COMMERCIAL SERVICES</w:t>
          </w:r>
          <w:r>
            <w:rPr>
              <w:rStyle w:val="Hyperlink"/>
            </w:rPr>
            <w:tab/>
          </w:r>
          <w:r>
            <w:fldChar w:fldCharType="begin"/>
          </w:r>
          <w:r>
            <w:rPr>
              <w:rStyle w:val="Hyperlink"/>
            </w:rPr>
            <w:instrText xml:space="preserve"> PAGEREF _Toc256000009 \h </w:instrText>
          </w:r>
          <w:r>
            <w:fldChar w:fldCharType="separate"/>
          </w:r>
          <w:r>
            <w:rPr>
              <w:rStyle w:val="Hyperlink"/>
            </w:rPr>
            <w:t>29</w:t>
          </w:r>
          <w:r>
            <w:fldChar w:fldCharType="end"/>
          </w:r>
          <w:r>
            <w:fldChar w:fldCharType="end"/>
          </w:r>
        </w:p>
        <w:p>
          <w:pPr>
            <w:pStyle w:val="TOC2"/>
            <w:tabs>
              <w:tab w:val="right" w:leader="dot" w:pos="10790"/>
            </w:tabs>
            <w:rPr>
              <w:rFonts w:asciiTheme="minorHAnsi" w:hAnsiTheme="minorHAnsi"/>
              <w:noProof/>
              <w:sz w:val="22"/>
            </w:rPr>
          </w:pPr>
          <w:r>
            <w:fldChar w:fldCharType="begin"/>
          </w:r>
          <w:r>
            <w:rPr>
              <w:rStyle w:val="Hyperlink"/>
            </w:rPr>
            <w:instrText xml:space="preserve"> HYPERLINK \l "_Toc256000010" </w:instrText>
          </w:r>
          <w:r>
            <w:fldChar w:fldCharType="separate"/>
          </w:r>
          <w:r>
            <w:rPr>
              <w:rStyle w:val="Hyperlink"/>
            </w:rPr>
            <w:t>C.2  52.252</w:t>
          </w:r>
          <w:r>
            <w:rPr>
              <w:rStyle w:val="Hyperlink"/>
            </w:rPr>
            <w:t>-</w:t>
          </w:r>
          <w:r>
            <w:rPr>
              <w:rStyle w:val="Hyperlink"/>
            </w:rPr>
            <w:t>2  CLAUSES</w:t>
          </w:r>
          <w:r>
            <w:rPr>
              <w:rStyle w:val="Hyperlink"/>
            </w:rPr>
            <w:t xml:space="preserve"> INCORPORATED BY </w:t>
          </w:r>
          <w:r>
            <w:rPr>
              <w:rStyle w:val="Hyperlink"/>
            </w:rPr>
            <w:t>REFERENCE  (</w:t>
          </w:r>
          <w:r>
            <w:rPr>
              <w:rStyle w:val="Hyperlink"/>
            </w:rPr>
            <w:t>FEB 1998)</w:t>
          </w:r>
          <w:r>
            <w:rPr>
              <w:rStyle w:val="Hyperlink"/>
            </w:rPr>
            <w:tab/>
          </w:r>
          <w:r>
            <w:fldChar w:fldCharType="begin"/>
          </w:r>
          <w:r>
            <w:rPr>
              <w:rStyle w:val="Hyperlink"/>
            </w:rPr>
            <w:instrText xml:space="preserve"> PAGEREF _Toc256000010 \h </w:instrText>
          </w:r>
          <w:r>
            <w:fldChar w:fldCharType="separate"/>
          </w:r>
          <w:r>
            <w:rPr>
              <w:rStyle w:val="Hyperlink"/>
            </w:rPr>
            <w:t>29</w:t>
          </w:r>
          <w:r>
            <w:fldChar w:fldCharType="end"/>
          </w:r>
          <w:r>
            <w:fldChar w:fldCharType="end"/>
          </w:r>
        </w:p>
        <w:p>
          <w:pPr>
            <w:pStyle w:val="TOC2"/>
            <w:tabs>
              <w:tab w:val="right" w:leader="dot" w:pos="10790"/>
            </w:tabs>
            <w:rPr>
              <w:rFonts w:asciiTheme="minorHAnsi" w:hAnsiTheme="minorHAnsi"/>
              <w:noProof/>
              <w:sz w:val="22"/>
            </w:rPr>
          </w:pPr>
          <w:r>
            <w:fldChar w:fldCharType="begin"/>
          </w:r>
          <w:r>
            <w:rPr>
              <w:rStyle w:val="Hyperlink"/>
            </w:rPr>
            <w:instrText xml:space="preserve"> HYPERLINK \l "_Toc256000011" </w:instrText>
          </w:r>
          <w:r>
            <w:fldChar w:fldCharType="separate"/>
          </w:r>
          <w:r>
            <w:rPr>
              <w:rStyle w:val="Hyperlink"/>
            </w:rPr>
            <w:t>C.3</w:t>
          </w:r>
          <w:r w:rsidRPr="00E3359F">
            <w:rPr>
              <w:rStyle w:val="Hyperlink"/>
              <w:rFonts w:ascii="Arial" w:hAnsi="Arial" w:cs="Arial"/>
            </w:rPr>
            <w:t xml:space="preserve">  FAR</w:t>
          </w:r>
          <w:r w:rsidRPr="00E3359F">
            <w:rPr>
              <w:rStyle w:val="Hyperlink"/>
              <w:rFonts w:ascii="Arial" w:hAnsi="Arial" w:cs="Arial"/>
            </w:rPr>
            <w:t xml:space="preserve"> 52.203-14 </w:t>
          </w:r>
          <w:r w:rsidRPr="00E3359F">
            <w:rPr>
              <w:rStyle w:val="Hyperlink"/>
            </w:rPr>
            <w:t>DISPLAY OF HOTLINE POSTER(S)</w:t>
          </w:r>
          <w:r w:rsidRPr="00E3359F">
            <w:rPr>
              <w:rStyle w:val="Hyperlink"/>
              <w:rFonts w:ascii="Arial" w:hAnsi="Arial" w:cs="Arial"/>
            </w:rPr>
            <w:t xml:space="preserve"> (</w:t>
          </w:r>
          <w:r w:rsidRPr="00E3359F">
            <w:rPr>
              <w:rStyle w:val="Hyperlink"/>
            </w:rPr>
            <w:t>NOV 2021</w:t>
          </w:r>
          <w:r w:rsidRPr="00E3359F">
            <w:rPr>
              <w:rStyle w:val="Hyperlink"/>
              <w:rFonts w:ascii="Arial" w:hAnsi="Arial" w:cs="Arial"/>
            </w:rPr>
            <w:t>)</w:t>
          </w:r>
          <w:r>
            <w:rPr>
              <w:rStyle w:val="Hyperlink"/>
            </w:rPr>
            <w:tab/>
          </w:r>
          <w:r>
            <w:fldChar w:fldCharType="begin"/>
          </w:r>
          <w:r>
            <w:rPr>
              <w:rStyle w:val="Hyperlink"/>
            </w:rPr>
            <w:instrText xml:space="preserve"> PAGEREF _Toc256000011 \h </w:instrText>
          </w:r>
          <w:r>
            <w:fldChar w:fldCharType="separate"/>
          </w:r>
          <w:r>
            <w:rPr>
              <w:rStyle w:val="Hyperlink"/>
            </w:rPr>
            <w:t>31</w:t>
          </w:r>
          <w:r>
            <w:fldChar w:fldCharType="end"/>
          </w:r>
          <w:r>
            <w:fldChar w:fldCharType="end"/>
          </w:r>
        </w:p>
        <w:p>
          <w:pPr>
            <w:pStyle w:val="TOC2"/>
            <w:tabs>
              <w:tab w:val="right" w:leader="dot" w:pos="10790"/>
            </w:tabs>
            <w:rPr>
              <w:rFonts w:asciiTheme="minorHAnsi" w:hAnsiTheme="minorHAnsi"/>
              <w:noProof/>
              <w:sz w:val="22"/>
            </w:rPr>
          </w:pPr>
          <w:r>
            <w:fldChar w:fldCharType="begin"/>
          </w:r>
          <w:r>
            <w:rPr>
              <w:rStyle w:val="Hyperlink"/>
            </w:rPr>
            <w:instrText xml:space="preserve"> HYPERLINK \l "_Toc256000012" </w:instrText>
          </w:r>
          <w:r>
            <w:fldChar w:fldCharType="separate"/>
          </w:r>
          <w:r>
            <w:rPr>
              <w:rStyle w:val="Hyperlink"/>
            </w:rPr>
            <w:t>C.4  52.217</w:t>
          </w:r>
          <w:r>
            <w:rPr>
              <w:rStyle w:val="Hyperlink"/>
            </w:rPr>
            <w:t>-8 OPTION TO EXTEND SERVICES (NOV 1999)</w:t>
          </w:r>
          <w:r>
            <w:rPr>
              <w:rStyle w:val="Hyperlink"/>
            </w:rPr>
            <w:tab/>
          </w:r>
          <w:r>
            <w:fldChar w:fldCharType="begin"/>
          </w:r>
          <w:r>
            <w:rPr>
              <w:rStyle w:val="Hyperlink"/>
            </w:rPr>
            <w:instrText xml:space="preserve"> PAGEREF _Toc256000012 \h </w:instrText>
          </w:r>
          <w:r>
            <w:fldChar w:fldCharType="separate"/>
          </w:r>
          <w:r>
            <w:rPr>
              <w:rStyle w:val="Hyperlink"/>
            </w:rPr>
            <w:t>31</w:t>
          </w:r>
          <w:r>
            <w:fldChar w:fldCharType="end"/>
          </w:r>
          <w:r>
            <w:fldChar w:fldCharType="end"/>
          </w:r>
        </w:p>
        <w:p>
          <w:pPr>
            <w:pStyle w:val="TOC2"/>
            <w:tabs>
              <w:tab w:val="right" w:leader="dot" w:pos="10790"/>
            </w:tabs>
            <w:rPr>
              <w:rFonts w:asciiTheme="minorHAnsi" w:hAnsiTheme="minorHAnsi"/>
              <w:noProof/>
              <w:sz w:val="22"/>
            </w:rPr>
          </w:pPr>
          <w:r>
            <w:fldChar w:fldCharType="begin"/>
          </w:r>
          <w:r>
            <w:rPr>
              <w:rStyle w:val="Hyperlink"/>
            </w:rPr>
            <w:instrText xml:space="preserve"> HYPERLINK \l "_Toc256000013" </w:instrText>
          </w:r>
          <w:r>
            <w:fldChar w:fldCharType="separate"/>
          </w:r>
          <w:r>
            <w:rPr>
              <w:rStyle w:val="Hyperlink"/>
            </w:rPr>
            <w:t>C.5  52.217</w:t>
          </w:r>
          <w:r>
            <w:rPr>
              <w:rStyle w:val="Hyperlink"/>
            </w:rPr>
            <w:t>-9 OPTION TO EXTEND THE TERM OF THE CONTRACT (MAR 2000)</w:t>
          </w:r>
          <w:r>
            <w:rPr>
              <w:rStyle w:val="Hyperlink"/>
            </w:rPr>
            <w:tab/>
          </w:r>
          <w:r>
            <w:fldChar w:fldCharType="begin"/>
          </w:r>
          <w:r>
            <w:rPr>
              <w:rStyle w:val="Hyperlink"/>
            </w:rPr>
            <w:instrText xml:space="preserve"> PAGEREF _Toc256000013 \h </w:instrText>
          </w:r>
          <w:r>
            <w:fldChar w:fldCharType="separate"/>
          </w:r>
          <w:r>
            <w:rPr>
              <w:rStyle w:val="Hyperlink"/>
            </w:rPr>
            <w:t>32</w:t>
          </w:r>
          <w:r>
            <w:fldChar w:fldCharType="end"/>
          </w:r>
          <w:r>
            <w:fldChar w:fldCharType="end"/>
          </w:r>
        </w:p>
        <w:p>
          <w:pPr>
            <w:pStyle w:val="TOC2"/>
            <w:tabs>
              <w:tab w:val="right" w:leader="dot" w:pos="10790"/>
            </w:tabs>
            <w:rPr>
              <w:rFonts w:asciiTheme="minorHAnsi" w:hAnsiTheme="minorHAnsi"/>
              <w:noProof/>
              <w:sz w:val="22"/>
            </w:rPr>
          </w:pPr>
          <w:r>
            <w:fldChar w:fldCharType="begin"/>
          </w:r>
          <w:r>
            <w:rPr>
              <w:rStyle w:val="Hyperlink"/>
            </w:rPr>
            <w:instrText xml:space="preserve"> HYPERLINK \l "_Toc256000014" </w:instrText>
          </w:r>
          <w:r>
            <w:fldChar w:fldCharType="separate"/>
          </w:r>
          <w:r w:rsidRPr="0049541F">
            <w:rPr>
              <w:rStyle w:val="Hyperlink"/>
            </w:rPr>
            <w:t>52.222-42 STATEMENT OF EQUIVALENT RATES FOR FEDERAL HIRES (MAY 2014)</w:t>
          </w:r>
          <w:r>
            <w:rPr>
              <w:rStyle w:val="Hyperlink"/>
            </w:rPr>
            <w:tab/>
          </w:r>
          <w:r>
            <w:fldChar w:fldCharType="begin"/>
          </w:r>
          <w:r>
            <w:rPr>
              <w:rStyle w:val="Hyperlink"/>
            </w:rPr>
            <w:instrText xml:space="preserve"> PAGEREF _Toc256000014 \h </w:instrText>
          </w:r>
          <w:r>
            <w:fldChar w:fldCharType="separate"/>
          </w:r>
          <w:r>
            <w:rPr>
              <w:rStyle w:val="Hyperlink"/>
            </w:rPr>
            <w:t>32</w:t>
          </w:r>
          <w:r>
            <w:fldChar w:fldCharType="end"/>
          </w:r>
          <w:r>
            <w:fldChar w:fldCharType="end"/>
          </w:r>
        </w:p>
        <w:p>
          <w:pPr>
            <w:pStyle w:val="TOC2"/>
            <w:tabs>
              <w:tab w:val="right" w:leader="dot" w:pos="10790"/>
            </w:tabs>
            <w:rPr>
              <w:rFonts w:asciiTheme="minorHAnsi" w:hAnsiTheme="minorHAnsi"/>
              <w:noProof/>
              <w:sz w:val="22"/>
            </w:rPr>
          </w:pPr>
          <w:r>
            <w:fldChar w:fldCharType="begin"/>
          </w:r>
          <w:r>
            <w:rPr>
              <w:rStyle w:val="Hyperlink"/>
            </w:rPr>
            <w:instrText xml:space="preserve"> HYPERLINK \l "_Toc256000015" </w:instrText>
          </w:r>
          <w:r>
            <w:fldChar w:fldCharType="separate"/>
          </w:r>
          <w:r>
            <w:rPr>
              <w:rStyle w:val="Hyperlink"/>
            </w:rPr>
            <w:t>C.6  52.222</w:t>
          </w:r>
          <w:r>
            <w:rPr>
              <w:rStyle w:val="Hyperlink"/>
            </w:rPr>
            <w:t xml:space="preserve">-90 ADDRESSING DEI DISCRIMINATION BY FEDERAL </w:t>
          </w:r>
          <w:r>
            <w:rPr>
              <w:rStyle w:val="Hyperlink"/>
            </w:rPr>
            <w:t>CONTRACTORS  (</w:t>
          </w:r>
          <w:r>
            <w:rPr>
              <w:rStyle w:val="Hyperlink"/>
            </w:rPr>
            <w:t>DEVIATION APR 2026)</w:t>
          </w:r>
          <w:r>
            <w:rPr>
              <w:rStyle w:val="Hyperlink"/>
            </w:rPr>
            <w:tab/>
          </w:r>
          <w:r>
            <w:fldChar w:fldCharType="begin"/>
          </w:r>
          <w:r>
            <w:rPr>
              <w:rStyle w:val="Hyperlink"/>
            </w:rPr>
            <w:instrText xml:space="preserve"> PAGEREF _Toc256000015 \h </w:instrText>
          </w:r>
          <w:r>
            <w:fldChar w:fldCharType="separate"/>
          </w:r>
          <w:r>
            <w:rPr>
              <w:rStyle w:val="Hyperlink"/>
            </w:rPr>
            <w:t>32</w:t>
          </w:r>
          <w:r>
            <w:fldChar w:fldCharType="end"/>
          </w:r>
          <w:r>
            <w:fldChar w:fldCharType="end"/>
          </w:r>
        </w:p>
        <w:p>
          <w:pPr>
            <w:pStyle w:val="TOC2"/>
            <w:tabs>
              <w:tab w:val="right" w:leader="dot" w:pos="10790"/>
            </w:tabs>
            <w:rPr>
              <w:rFonts w:asciiTheme="minorHAnsi" w:hAnsiTheme="minorHAnsi"/>
              <w:noProof/>
              <w:sz w:val="22"/>
            </w:rPr>
          </w:pPr>
          <w:r>
            <w:fldChar w:fldCharType="begin"/>
          </w:r>
          <w:r>
            <w:rPr>
              <w:rStyle w:val="Hyperlink"/>
            </w:rPr>
            <w:instrText xml:space="preserve"> HYPERLINK \l "_Toc256000016" </w:instrText>
          </w:r>
          <w:r>
            <w:fldChar w:fldCharType="separate"/>
          </w:r>
          <w:r>
            <w:rPr>
              <w:rStyle w:val="Hyperlink"/>
            </w:rPr>
            <w:t>C.7  52.223</w:t>
          </w:r>
          <w:r>
            <w:rPr>
              <w:rStyle w:val="Hyperlink"/>
            </w:rPr>
            <w:t>-23 SUSTAINABLE PRODUCTS (NOV 2025) (DEVIATION)</w:t>
          </w:r>
          <w:r>
            <w:rPr>
              <w:rStyle w:val="Hyperlink"/>
            </w:rPr>
            <w:tab/>
          </w:r>
          <w:r>
            <w:fldChar w:fldCharType="begin"/>
          </w:r>
          <w:r>
            <w:rPr>
              <w:rStyle w:val="Hyperlink"/>
            </w:rPr>
            <w:instrText xml:space="preserve"> PAGEREF _Toc256000016 \h </w:instrText>
          </w:r>
          <w:r>
            <w:fldChar w:fldCharType="separate"/>
          </w:r>
          <w:r>
            <w:rPr>
              <w:rStyle w:val="Hyperlink"/>
            </w:rPr>
            <w:t>33</w:t>
          </w:r>
          <w:r>
            <w:fldChar w:fldCharType="end"/>
          </w:r>
          <w:r>
            <w:fldChar w:fldCharType="end"/>
          </w:r>
        </w:p>
        <w:p>
          <w:pPr>
            <w:pStyle w:val="TOC2"/>
            <w:tabs>
              <w:tab w:val="right" w:leader="dot" w:pos="10790"/>
            </w:tabs>
            <w:rPr>
              <w:rFonts w:asciiTheme="minorHAnsi" w:hAnsiTheme="minorHAnsi"/>
              <w:noProof/>
              <w:sz w:val="22"/>
            </w:rPr>
          </w:pPr>
          <w:r>
            <w:fldChar w:fldCharType="begin"/>
          </w:r>
          <w:r>
            <w:rPr>
              <w:rStyle w:val="Hyperlink"/>
            </w:rPr>
            <w:instrText xml:space="preserve"> HYPERLINK \l "_Toc256000017" </w:instrText>
          </w:r>
          <w:r>
            <w:fldChar w:fldCharType="separate"/>
          </w:r>
          <w:r>
            <w:rPr>
              <w:rStyle w:val="Hyperlink"/>
            </w:rPr>
            <w:t>C.8   SUPPLEMENTAL INSURANCE REQUIREMENTS</w:t>
          </w:r>
          <w:r>
            <w:rPr>
              <w:rStyle w:val="Hyperlink"/>
            </w:rPr>
            <w:tab/>
          </w:r>
          <w:r>
            <w:fldChar w:fldCharType="begin"/>
          </w:r>
          <w:r>
            <w:rPr>
              <w:rStyle w:val="Hyperlink"/>
            </w:rPr>
            <w:instrText xml:space="preserve"> PAGEREF _Toc256000017 \h </w:instrText>
          </w:r>
          <w:r>
            <w:fldChar w:fldCharType="separate"/>
          </w:r>
          <w:r>
            <w:rPr>
              <w:rStyle w:val="Hyperlink"/>
            </w:rPr>
            <w:t>33</w:t>
          </w:r>
          <w:r>
            <w:fldChar w:fldCharType="end"/>
          </w:r>
          <w:r>
            <w:fldChar w:fldCharType="end"/>
          </w:r>
        </w:p>
        <w:p>
          <w:pPr>
            <w:pStyle w:val="TOC2"/>
            <w:tabs>
              <w:tab w:val="right" w:leader="dot" w:pos="10790"/>
            </w:tabs>
            <w:rPr>
              <w:rFonts w:asciiTheme="minorHAnsi" w:hAnsiTheme="minorHAnsi"/>
              <w:noProof/>
              <w:sz w:val="22"/>
            </w:rPr>
          </w:pPr>
          <w:r>
            <w:fldChar w:fldCharType="begin"/>
          </w:r>
          <w:r>
            <w:rPr>
              <w:rStyle w:val="Hyperlink"/>
            </w:rPr>
            <w:instrText xml:space="preserve"> HYPERLINK \l "_Toc256000018" </w:instrText>
          </w:r>
          <w:r>
            <w:fldChar w:fldCharType="separate"/>
          </w:r>
          <w:r>
            <w:rPr>
              <w:rStyle w:val="Hyperlink"/>
            </w:rPr>
            <w:t>C.9  52.240</w:t>
          </w:r>
          <w:r>
            <w:rPr>
              <w:rStyle w:val="Hyperlink"/>
            </w:rPr>
            <w:t>-</w:t>
          </w:r>
          <w:r>
            <w:rPr>
              <w:rStyle w:val="Hyperlink"/>
            </w:rPr>
            <w:t>91  SECURITY</w:t>
          </w:r>
          <w:r>
            <w:rPr>
              <w:rStyle w:val="Hyperlink"/>
            </w:rPr>
            <w:t xml:space="preserve"> PROHIBITIONS AND </w:t>
          </w:r>
          <w:r>
            <w:rPr>
              <w:rStyle w:val="Hyperlink"/>
            </w:rPr>
            <w:t>EXCLUSIONS  (</w:t>
          </w:r>
          <w:r>
            <w:rPr>
              <w:rStyle w:val="Hyperlink"/>
            </w:rPr>
            <w:t>NOV 2025) (DEVIATION)</w:t>
          </w:r>
          <w:r>
            <w:rPr>
              <w:rStyle w:val="Hyperlink"/>
            </w:rPr>
            <w:tab/>
          </w:r>
          <w:r>
            <w:fldChar w:fldCharType="begin"/>
          </w:r>
          <w:r>
            <w:rPr>
              <w:rStyle w:val="Hyperlink"/>
            </w:rPr>
            <w:instrText xml:space="preserve"> PAGEREF _Toc256000018 \h </w:instrText>
          </w:r>
          <w:r>
            <w:fldChar w:fldCharType="separate"/>
          </w:r>
          <w:r>
            <w:rPr>
              <w:rStyle w:val="Hyperlink"/>
            </w:rPr>
            <w:t>34</w:t>
          </w:r>
          <w:r>
            <w:fldChar w:fldCharType="end"/>
          </w:r>
          <w:r>
            <w:fldChar w:fldCharType="end"/>
          </w:r>
        </w:p>
        <w:p>
          <w:pPr>
            <w:pStyle w:val="TOC2"/>
            <w:tabs>
              <w:tab w:val="right" w:leader="dot" w:pos="10790"/>
            </w:tabs>
            <w:rPr>
              <w:rFonts w:asciiTheme="minorHAnsi" w:hAnsiTheme="minorHAnsi"/>
              <w:noProof/>
              <w:sz w:val="22"/>
            </w:rPr>
          </w:pPr>
          <w:r>
            <w:fldChar w:fldCharType="begin"/>
          </w:r>
          <w:r>
            <w:rPr>
              <w:rStyle w:val="Hyperlink"/>
            </w:rPr>
            <w:instrText xml:space="preserve"> HYPERLINK \l "_Toc256000019" </w:instrText>
          </w:r>
          <w:r>
            <w:fldChar w:fldCharType="separate"/>
          </w:r>
          <w:r>
            <w:rPr>
              <w:rStyle w:val="Hyperlink"/>
            </w:rPr>
            <w:t>C.10  VAAR</w:t>
          </w:r>
          <w:r>
            <w:rPr>
              <w:rStyle w:val="Hyperlink"/>
            </w:rPr>
            <w:t xml:space="preserve"> 852.204-</w:t>
          </w:r>
          <w:r>
            <w:rPr>
              <w:rStyle w:val="Hyperlink"/>
            </w:rPr>
            <w:t>72  PERSONNEL</w:t>
          </w:r>
          <w:r>
            <w:rPr>
              <w:rStyle w:val="Hyperlink"/>
            </w:rPr>
            <w:t xml:space="preserve"> VETTING AND CREDENTIALING (DEVIATION) (MAR 2026)</w:t>
          </w:r>
          <w:r>
            <w:rPr>
              <w:rStyle w:val="Hyperlink"/>
            </w:rPr>
            <w:tab/>
          </w:r>
          <w:r>
            <w:fldChar w:fldCharType="begin"/>
          </w:r>
          <w:r>
            <w:rPr>
              <w:rStyle w:val="Hyperlink"/>
            </w:rPr>
            <w:instrText xml:space="preserve"> PAGEREF _Toc256000019 \h </w:instrText>
          </w:r>
          <w:r>
            <w:fldChar w:fldCharType="separate"/>
          </w:r>
          <w:r>
            <w:rPr>
              <w:rStyle w:val="Hyperlink"/>
            </w:rPr>
            <w:t>40</w:t>
          </w:r>
          <w:r>
            <w:fldChar w:fldCharType="end"/>
          </w:r>
          <w:r>
            <w:fldChar w:fldCharType="end"/>
          </w:r>
        </w:p>
        <w:p>
          <w:pPr>
            <w:pStyle w:val="TOC2"/>
            <w:tabs>
              <w:tab w:val="right" w:leader="dot" w:pos="10790"/>
            </w:tabs>
            <w:rPr>
              <w:rFonts w:asciiTheme="minorHAnsi" w:hAnsiTheme="minorHAnsi"/>
              <w:noProof/>
              <w:sz w:val="22"/>
            </w:rPr>
          </w:pPr>
          <w:r>
            <w:fldChar w:fldCharType="begin"/>
          </w:r>
          <w:r>
            <w:rPr>
              <w:rStyle w:val="Hyperlink"/>
            </w:rPr>
            <w:instrText xml:space="preserve"> HYPERLINK \l "_Toc256000020" </w:instrText>
          </w:r>
          <w:r>
            <w:fldChar w:fldCharType="separate"/>
          </w:r>
          <w:r>
            <w:rPr>
              <w:rStyle w:val="Hyperlink"/>
            </w:rPr>
            <w:t>C.11  VAAR</w:t>
          </w:r>
          <w:r>
            <w:rPr>
              <w:rStyle w:val="Hyperlink"/>
            </w:rPr>
            <w:t xml:space="preserve"> 852.211-</w:t>
          </w:r>
          <w:r>
            <w:rPr>
              <w:rStyle w:val="Hyperlink"/>
            </w:rPr>
            <w:t>76  LIQUIDATED</w:t>
          </w:r>
          <w:r>
            <w:rPr>
              <w:rStyle w:val="Hyperlink"/>
            </w:rPr>
            <w:t xml:space="preserve"> DAMAGES - REIMBURSEMENT FOR DATA BREACH COSTS (FEB 2023)</w:t>
          </w:r>
          <w:r>
            <w:rPr>
              <w:rStyle w:val="Hyperlink"/>
            </w:rPr>
            <w:tab/>
          </w:r>
          <w:r>
            <w:fldChar w:fldCharType="begin"/>
          </w:r>
          <w:r>
            <w:rPr>
              <w:rStyle w:val="Hyperlink"/>
            </w:rPr>
            <w:instrText xml:space="preserve"> PAGEREF _Toc256000020 \h </w:instrText>
          </w:r>
          <w:r>
            <w:fldChar w:fldCharType="separate"/>
          </w:r>
          <w:r>
            <w:rPr>
              <w:rStyle w:val="Hyperlink"/>
            </w:rPr>
            <w:t>42</w:t>
          </w:r>
          <w:r>
            <w:fldChar w:fldCharType="end"/>
          </w:r>
          <w:r>
            <w:fldChar w:fldCharType="end"/>
          </w:r>
        </w:p>
        <w:p>
          <w:pPr>
            <w:pStyle w:val="TOC2"/>
            <w:tabs>
              <w:tab w:val="right" w:leader="dot" w:pos="10790"/>
            </w:tabs>
            <w:rPr>
              <w:rFonts w:asciiTheme="minorHAnsi" w:hAnsiTheme="minorHAnsi"/>
              <w:noProof/>
              <w:sz w:val="22"/>
            </w:rPr>
          </w:pPr>
          <w:r>
            <w:fldChar w:fldCharType="begin"/>
          </w:r>
          <w:r>
            <w:rPr>
              <w:rStyle w:val="Hyperlink"/>
            </w:rPr>
            <w:instrText xml:space="preserve"> HYPERLINK \l "_Toc256000022" </w:instrText>
          </w:r>
          <w:r>
            <w:fldChar w:fldCharType="separate"/>
          </w:r>
          <w:r>
            <w:rPr>
              <w:rStyle w:val="Hyperlink"/>
            </w:rPr>
            <w:t>C.12  VAAR</w:t>
          </w:r>
          <w:r>
            <w:rPr>
              <w:rStyle w:val="Hyperlink"/>
            </w:rPr>
            <w:t xml:space="preserve"> 852.219-</w:t>
          </w:r>
          <w:r>
            <w:rPr>
              <w:rStyle w:val="Hyperlink"/>
            </w:rPr>
            <w:t xml:space="preserve">75  </w:t>
          </w:r>
          <w:r w:rsidRPr="00EE3B30">
            <w:rPr>
              <w:rStyle w:val="Hyperlink"/>
            </w:rPr>
            <w:t>VA</w:t>
          </w:r>
          <w:r w:rsidRPr="00EE3B30">
            <w:rPr>
              <w:rStyle w:val="Hyperlink"/>
            </w:rPr>
            <w:t xml:space="preserve"> NOTICE OF LIMITATIONS ON SUBCONTRACTING</w:t>
          </w:r>
          <w:r>
            <w:rPr>
              <w:rStyle w:val="Hyperlink"/>
            </w:rPr>
            <w:t>—</w:t>
          </w:r>
          <w:r w:rsidRPr="00EE3B30">
            <w:rPr>
              <w:rStyle w:val="Hyperlink"/>
            </w:rPr>
            <w:t>CERTIFICATE OF COMPLIANCE FOR SERVICES AND CONSTRUCTION</w:t>
          </w:r>
          <w:r>
            <w:rPr>
              <w:rStyle w:val="Hyperlink"/>
            </w:rPr>
            <w:t xml:space="preserve"> (JAN 2023) (DEVIATION)</w:t>
          </w:r>
          <w:r>
            <w:rPr>
              <w:rStyle w:val="Hyperlink"/>
            </w:rPr>
            <w:tab/>
          </w:r>
          <w:r>
            <w:fldChar w:fldCharType="begin"/>
          </w:r>
          <w:r>
            <w:rPr>
              <w:rStyle w:val="Hyperlink"/>
            </w:rPr>
            <w:instrText xml:space="preserve"> PAGEREF _Toc256000022 \h </w:instrText>
          </w:r>
          <w:r>
            <w:fldChar w:fldCharType="separate"/>
          </w:r>
          <w:r>
            <w:rPr>
              <w:rStyle w:val="Hyperlink"/>
            </w:rPr>
            <w:t>44</w:t>
          </w:r>
          <w:r>
            <w:fldChar w:fldCharType="end"/>
          </w:r>
          <w:r>
            <w:fldChar w:fldCharType="end"/>
          </w:r>
        </w:p>
        <w:p>
          <w:pPr>
            <w:pStyle w:val="TOC2"/>
            <w:tabs>
              <w:tab w:val="right" w:leader="dot" w:pos="10790"/>
            </w:tabs>
            <w:rPr>
              <w:rFonts w:asciiTheme="minorHAnsi" w:hAnsiTheme="minorHAnsi"/>
              <w:noProof/>
              <w:sz w:val="22"/>
            </w:rPr>
          </w:pPr>
          <w:r>
            <w:fldChar w:fldCharType="begin"/>
          </w:r>
          <w:r>
            <w:rPr>
              <w:rStyle w:val="Hyperlink"/>
            </w:rPr>
            <w:instrText xml:space="preserve"> HYPERLINK \l "_Toc256000023" </w:instrText>
          </w:r>
          <w:r>
            <w:fldChar w:fldCharType="separate"/>
          </w:r>
          <w:r>
            <w:rPr>
              <w:rStyle w:val="Hyperlink"/>
            </w:rPr>
            <w:t>C.13 MANDATORY WRITTEN DISCLOSURES</w:t>
          </w:r>
          <w:r>
            <w:rPr>
              <w:rStyle w:val="Hyperlink"/>
            </w:rPr>
            <w:tab/>
          </w:r>
          <w:r>
            <w:fldChar w:fldCharType="begin"/>
          </w:r>
          <w:r>
            <w:rPr>
              <w:rStyle w:val="Hyperlink"/>
            </w:rPr>
            <w:instrText xml:space="preserve"> PAGEREF _Toc256000023 \h </w:instrText>
          </w:r>
          <w:r>
            <w:fldChar w:fldCharType="separate"/>
          </w:r>
          <w:r>
            <w:rPr>
              <w:rStyle w:val="Hyperlink"/>
            </w:rPr>
            <w:t>46</w:t>
          </w:r>
          <w:r>
            <w:fldChar w:fldCharType="end"/>
          </w:r>
          <w:r>
            <w:fldChar w:fldCharType="end"/>
          </w:r>
        </w:p>
        <w:p>
          <w:pPr>
            <w:pStyle w:val="TOC1"/>
            <w:tabs>
              <w:tab w:val="right" w:leader="dot" w:pos="10790"/>
            </w:tabs>
            <w:rPr>
              <w:rFonts w:asciiTheme="minorHAnsi" w:hAnsiTheme="minorHAnsi"/>
              <w:noProof/>
              <w:sz w:val="22"/>
            </w:rPr>
          </w:pPr>
          <w:r>
            <w:fldChar w:fldCharType="begin"/>
          </w:r>
          <w:r>
            <w:rPr>
              <w:rStyle w:val="Hyperlink"/>
            </w:rPr>
            <w:instrText xml:space="preserve"> HYPERLINK \l "_Toc256000024" </w:instrText>
          </w:r>
          <w:r>
            <w:fldChar w:fldCharType="separate"/>
          </w:r>
          <w:r>
            <w:rPr>
              <w:rStyle w:val="Hyperlink"/>
            </w:rPr>
            <w:t>SECTION D - CONTRACT DOCUMENTS, EXHIBITS, OR ATTACHMENTS</w:t>
          </w:r>
          <w:r>
            <w:rPr>
              <w:rStyle w:val="Hyperlink"/>
            </w:rPr>
            <w:tab/>
          </w:r>
          <w:r>
            <w:fldChar w:fldCharType="begin"/>
          </w:r>
          <w:r>
            <w:rPr>
              <w:rStyle w:val="Hyperlink"/>
            </w:rPr>
            <w:instrText xml:space="preserve"> PAGEREF _Toc256000024 \h </w:instrText>
          </w:r>
          <w:r>
            <w:fldChar w:fldCharType="separate"/>
          </w:r>
          <w:r>
            <w:rPr>
              <w:rStyle w:val="Hyperlink"/>
            </w:rPr>
            <w:t>47</w:t>
          </w:r>
          <w:r>
            <w:fldChar w:fldCharType="end"/>
          </w:r>
          <w:r>
            <w:fldChar w:fldCharType="end"/>
          </w:r>
        </w:p>
        <w:p>
          <w:pPr>
            <w:pStyle w:val="TOC2"/>
            <w:tabs>
              <w:tab w:val="right" w:leader="dot" w:pos="10790"/>
            </w:tabs>
            <w:rPr>
              <w:rFonts w:asciiTheme="minorHAnsi" w:hAnsiTheme="minorHAnsi"/>
              <w:noProof/>
              <w:sz w:val="22"/>
            </w:rPr>
          </w:pPr>
          <w:r>
            <w:fldChar w:fldCharType="begin"/>
          </w:r>
          <w:r>
            <w:rPr>
              <w:rStyle w:val="Hyperlink"/>
            </w:rPr>
            <w:instrText xml:space="preserve"> HYPERLINK \l "_Toc256000025" </w:instrText>
          </w:r>
          <w:r>
            <w:fldChar w:fldCharType="separate"/>
          </w:r>
          <w:r>
            <w:rPr>
              <w:rStyle w:val="Hyperlink"/>
            </w:rPr>
            <w:t xml:space="preserve">D.1  </w:t>
          </w:r>
          <w:r w:rsidRPr="00FF1C8E">
            <w:rPr>
              <w:rStyle w:val="Hyperlink"/>
            </w:rPr>
            <w:t>SITE</w:t>
          </w:r>
          <w:r w:rsidRPr="00FF1C8E">
            <w:rPr>
              <w:rStyle w:val="Hyperlink"/>
            </w:rPr>
            <w:t xml:space="preserve"> VISIT INFORMATION</w:t>
          </w:r>
          <w:r>
            <w:rPr>
              <w:rStyle w:val="Hyperlink"/>
            </w:rPr>
            <w:tab/>
          </w:r>
          <w:r>
            <w:fldChar w:fldCharType="begin"/>
          </w:r>
          <w:r>
            <w:rPr>
              <w:rStyle w:val="Hyperlink"/>
            </w:rPr>
            <w:instrText xml:space="preserve"> PAGEREF _Toc256000025 \h </w:instrText>
          </w:r>
          <w:r>
            <w:fldChar w:fldCharType="separate"/>
          </w:r>
          <w:r>
            <w:rPr>
              <w:rStyle w:val="Hyperlink"/>
            </w:rPr>
            <w:t>47</w:t>
          </w:r>
          <w:r>
            <w:fldChar w:fldCharType="end"/>
          </w:r>
          <w:r>
            <w:fldChar w:fldCharType="end"/>
          </w:r>
        </w:p>
        <w:p>
          <w:pPr>
            <w:pStyle w:val="TOC2"/>
            <w:tabs>
              <w:tab w:val="right" w:leader="dot" w:pos="10790"/>
            </w:tabs>
            <w:rPr>
              <w:rFonts w:asciiTheme="minorHAnsi" w:hAnsiTheme="minorHAnsi"/>
              <w:noProof/>
              <w:sz w:val="22"/>
            </w:rPr>
          </w:pPr>
          <w:r>
            <w:fldChar w:fldCharType="begin"/>
          </w:r>
          <w:r>
            <w:rPr>
              <w:rStyle w:val="Hyperlink"/>
            </w:rPr>
            <w:instrText xml:space="preserve"> HYPERLINK \l "_Toc256000026" </w:instrText>
          </w:r>
          <w:r>
            <w:fldChar w:fldCharType="separate"/>
          </w:r>
          <w:r>
            <w:rPr>
              <w:rStyle w:val="Hyperlink"/>
            </w:rPr>
            <w:t>D.2  WAGE</w:t>
          </w:r>
          <w:r>
            <w:rPr>
              <w:rStyle w:val="Hyperlink"/>
            </w:rPr>
            <w:t xml:space="preserve"> DETERMINATIONS</w:t>
          </w:r>
          <w:r>
            <w:rPr>
              <w:rStyle w:val="Hyperlink"/>
            </w:rPr>
            <w:tab/>
          </w:r>
          <w:r>
            <w:fldChar w:fldCharType="begin"/>
          </w:r>
          <w:r>
            <w:rPr>
              <w:rStyle w:val="Hyperlink"/>
            </w:rPr>
            <w:instrText xml:space="preserve"> PAGEREF _Toc256000026 \h </w:instrText>
          </w:r>
          <w:r>
            <w:fldChar w:fldCharType="separate"/>
          </w:r>
          <w:r>
            <w:rPr>
              <w:rStyle w:val="Hyperlink"/>
            </w:rPr>
            <w:t>48</w:t>
          </w:r>
          <w:r>
            <w:fldChar w:fldCharType="end"/>
          </w:r>
          <w:r>
            <w:fldChar w:fldCharType="end"/>
          </w:r>
        </w:p>
        <w:p>
          <w:pPr>
            <w:pStyle w:val="TOC2"/>
            <w:tabs>
              <w:tab w:val="right" w:leader="dot" w:pos="10790"/>
            </w:tabs>
            <w:rPr>
              <w:rFonts w:asciiTheme="minorHAnsi" w:hAnsiTheme="minorHAnsi"/>
              <w:noProof/>
              <w:sz w:val="22"/>
            </w:rPr>
          </w:pPr>
          <w:r>
            <w:fldChar w:fldCharType="begin"/>
          </w:r>
          <w:r>
            <w:rPr>
              <w:rStyle w:val="Hyperlink"/>
            </w:rPr>
            <w:instrText xml:space="preserve"> HYPERLINK \l "_Toc256000027" </w:instrText>
          </w:r>
          <w:r>
            <w:fldChar w:fldCharType="separate"/>
          </w:r>
          <w:r>
            <w:rPr>
              <w:rStyle w:val="Hyperlink"/>
            </w:rPr>
            <w:t xml:space="preserve">D.3  </w:t>
          </w:r>
          <w:r w:rsidRPr="00B13063">
            <w:rPr>
              <w:rStyle w:val="Hyperlink"/>
            </w:rPr>
            <w:t>APPENDIX</w:t>
          </w:r>
          <w:r w:rsidRPr="00B13063">
            <w:rPr>
              <w:rStyle w:val="Hyperlink"/>
            </w:rPr>
            <w:t xml:space="preserve"> A: DETAILED SQUARE FOOTAGE BY AREA AND FLOOR TYPE</w:t>
          </w:r>
          <w:r>
            <w:rPr>
              <w:rStyle w:val="Hyperlink"/>
            </w:rPr>
            <w:tab/>
          </w:r>
          <w:r>
            <w:fldChar w:fldCharType="begin"/>
          </w:r>
          <w:r>
            <w:rPr>
              <w:rStyle w:val="Hyperlink"/>
            </w:rPr>
            <w:instrText xml:space="preserve"> PAGEREF _Toc256000027 \h </w:instrText>
          </w:r>
          <w:r>
            <w:fldChar w:fldCharType="separate"/>
          </w:r>
          <w:r>
            <w:rPr>
              <w:rStyle w:val="Hyperlink"/>
            </w:rPr>
            <w:t>49</w:t>
          </w:r>
          <w:r>
            <w:fldChar w:fldCharType="end"/>
          </w:r>
          <w:r>
            <w:fldChar w:fldCharType="end"/>
          </w:r>
        </w:p>
        <w:p>
          <w:pPr>
            <w:pStyle w:val="TOC2"/>
            <w:tabs>
              <w:tab w:val="right" w:leader="dot" w:pos="10790"/>
            </w:tabs>
            <w:rPr>
              <w:rFonts w:asciiTheme="minorHAnsi" w:hAnsiTheme="minorHAnsi"/>
              <w:noProof/>
              <w:sz w:val="22"/>
            </w:rPr>
          </w:pPr>
          <w:r>
            <w:fldChar w:fldCharType="begin"/>
          </w:r>
          <w:r>
            <w:rPr>
              <w:rStyle w:val="Hyperlink"/>
            </w:rPr>
            <w:instrText xml:space="preserve"> HYPERLINK \l "_Toc256000028" </w:instrText>
          </w:r>
          <w:r>
            <w:fldChar w:fldCharType="separate"/>
          </w:r>
          <w:r>
            <w:rPr>
              <w:rStyle w:val="Hyperlink"/>
            </w:rPr>
            <w:t xml:space="preserve">D.4  </w:t>
          </w:r>
          <w:r w:rsidRPr="00002B52">
            <w:rPr>
              <w:rStyle w:val="Hyperlink"/>
            </w:rPr>
            <w:t>APPENDIX</w:t>
          </w:r>
          <w:r w:rsidRPr="00002B52">
            <w:rPr>
              <w:rStyle w:val="Hyperlink"/>
            </w:rPr>
            <w:t xml:space="preserve"> B: BUILDING 330 FLOORPLANS</w:t>
          </w:r>
          <w:r>
            <w:rPr>
              <w:rStyle w:val="Hyperlink"/>
            </w:rPr>
            <w:tab/>
          </w:r>
          <w:r>
            <w:fldChar w:fldCharType="begin"/>
          </w:r>
          <w:r>
            <w:rPr>
              <w:rStyle w:val="Hyperlink"/>
            </w:rPr>
            <w:instrText xml:space="preserve"> PAGEREF _Toc256000028 \h </w:instrText>
          </w:r>
          <w:r>
            <w:fldChar w:fldCharType="separate"/>
          </w:r>
          <w:r>
            <w:rPr>
              <w:rStyle w:val="Hyperlink"/>
            </w:rPr>
            <w:t>52</w:t>
          </w:r>
          <w:r>
            <w:fldChar w:fldCharType="end"/>
          </w:r>
          <w:r>
            <w:fldChar w:fldCharType="end"/>
          </w:r>
        </w:p>
        <w:p>
          <w:pPr>
            <w:pStyle w:val="TOC2"/>
            <w:tabs>
              <w:tab w:val="right" w:leader="dot" w:pos="10790"/>
            </w:tabs>
            <w:rPr>
              <w:rFonts w:asciiTheme="minorHAnsi" w:hAnsiTheme="minorHAnsi"/>
              <w:noProof/>
              <w:sz w:val="22"/>
            </w:rPr>
          </w:pPr>
          <w:r>
            <w:fldChar w:fldCharType="begin"/>
          </w:r>
          <w:r>
            <w:rPr>
              <w:rStyle w:val="Hyperlink"/>
            </w:rPr>
            <w:instrText xml:space="preserve"> HYPERLINK \l "_Toc256000029" </w:instrText>
          </w:r>
          <w:r>
            <w:fldChar w:fldCharType="separate"/>
          </w:r>
          <w:r>
            <w:rPr>
              <w:rStyle w:val="Hyperlink"/>
            </w:rPr>
            <w:t xml:space="preserve">D.5  </w:t>
          </w:r>
          <w:r w:rsidRPr="00142D3C">
            <w:rPr>
              <w:rStyle w:val="Hyperlink"/>
            </w:rPr>
            <w:t>APPENDIX</w:t>
          </w:r>
          <w:r w:rsidRPr="00142D3C">
            <w:rPr>
              <w:rStyle w:val="Hyperlink"/>
            </w:rPr>
            <w:t xml:space="preserve"> C: VENDOR ACKNOWLEDGMENT AND CONCURRENCE TABLE</w:t>
          </w:r>
          <w:r>
            <w:rPr>
              <w:rStyle w:val="Hyperlink"/>
            </w:rPr>
            <w:tab/>
          </w:r>
          <w:r>
            <w:fldChar w:fldCharType="begin"/>
          </w:r>
          <w:r>
            <w:rPr>
              <w:rStyle w:val="Hyperlink"/>
            </w:rPr>
            <w:instrText xml:space="preserve"> PAGEREF _Toc256000029 \h </w:instrText>
          </w:r>
          <w:r>
            <w:fldChar w:fldCharType="separate"/>
          </w:r>
          <w:r>
            <w:rPr>
              <w:rStyle w:val="Hyperlink"/>
            </w:rPr>
            <w:t>62</w:t>
          </w:r>
          <w:r>
            <w:fldChar w:fldCharType="end"/>
          </w:r>
          <w:r>
            <w:fldChar w:fldCharType="end"/>
          </w:r>
        </w:p>
        <w:p>
          <w:pPr>
            <w:pStyle w:val="TOC2"/>
            <w:tabs>
              <w:tab w:val="right" w:leader="dot" w:pos="10790"/>
            </w:tabs>
            <w:rPr>
              <w:rFonts w:asciiTheme="minorHAnsi" w:hAnsiTheme="minorHAnsi"/>
              <w:noProof/>
              <w:sz w:val="22"/>
            </w:rPr>
          </w:pPr>
          <w:r>
            <w:fldChar w:fldCharType="begin"/>
          </w:r>
          <w:r>
            <w:rPr>
              <w:rStyle w:val="Hyperlink"/>
            </w:rPr>
            <w:instrText xml:space="preserve"> HYPERLINK \l "_Toc256000048" </w:instrText>
          </w:r>
          <w:r>
            <w:fldChar w:fldCharType="separate"/>
          </w:r>
          <w:r>
            <w:rPr>
              <w:rStyle w:val="Hyperlink"/>
            </w:rPr>
            <w:t xml:space="preserve">D.6 </w:t>
          </w:r>
          <w:r w:rsidRPr="000E4A30">
            <w:rPr>
              <w:rStyle w:val="Hyperlink"/>
              <w:rFonts w:cs="Arial"/>
            </w:rPr>
            <w:t>APPENDIX D: LIMITATIONS ON SUBCONTRACTING AND COMPLIANCE WORKSHEET</w:t>
          </w:r>
          <w:r>
            <w:rPr>
              <w:rStyle w:val="Hyperlink"/>
            </w:rPr>
            <w:tab/>
          </w:r>
          <w:r>
            <w:fldChar w:fldCharType="begin"/>
          </w:r>
          <w:r>
            <w:rPr>
              <w:rStyle w:val="Hyperlink"/>
            </w:rPr>
            <w:instrText xml:space="preserve"> PAGEREF _Toc256000048 \h </w:instrText>
          </w:r>
          <w:r>
            <w:fldChar w:fldCharType="separate"/>
          </w:r>
          <w:r>
            <w:rPr>
              <w:rStyle w:val="Hyperlink"/>
            </w:rPr>
            <w:t>63</w:t>
          </w:r>
          <w:r>
            <w:fldChar w:fldCharType="end"/>
          </w:r>
          <w:r>
            <w:fldChar w:fldCharType="end"/>
          </w:r>
        </w:p>
        <w:p>
          <w:pPr>
            <w:pStyle w:val="TOC2"/>
            <w:tabs>
              <w:tab w:val="right" w:leader="dot" w:pos="10790"/>
            </w:tabs>
            <w:rPr>
              <w:rFonts w:asciiTheme="minorHAnsi" w:hAnsiTheme="minorHAnsi"/>
              <w:noProof/>
              <w:sz w:val="22"/>
            </w:rPr>
          </w:pPr>
          <w:r>
            <w:fldChar w:fldCharType="begin"/>
          </w:r>
          <w:r>
            <w:rPr>
              <w:rStyle w:val="Hyperlink"/>
            </w:rPr>
            <w:instrText xml:space="preserve"> HYPERLINK \l "_Toc256000049" </w:instrText>
          </w:r>
          <w:r>
            <w:fldChar w:fldCharType="separate"/>
          </w:r>
          <w:r>
            <w:rPr>
              <w:rStyle w:val="Hyperlink"/>
            </w:rPr>
            <w:t xml:space="preserve">D.7  </w:t>
          </w:r>
          <w:r w:rsidRPr="004262DA">
            <w:rPr>
              <w:rStyle w:val="Hyperlink"/>
            </w:rPr>
            <w:t>APPENDIX</w:t>
          </w:r>
          <w:r w:rsidRPr="004262DA">
            <w:rPr>
              <w:rStyle w:val="Hyperlink"/>
            </w:rPr>
            <w:t xml:space="preserve"> E</w:t>
          </w:r>
          <w:r w:rsidR="0049541F">
            <w:rPr>
              <w:rStyle w:val="Hyperlink"/>
            </w:rPr>
            <w:t xml:space="preserve">: </w:t>
          </w:r>
          <w:r w:rsidRPr="004262DA">
            <w:rPr>
              <w:rStyle w:val="Hyperlink"/>
            </w:rPr>
            <w:t>LIMITATIONS ON SUBCONTRACTING (LOS) REPORTING INSTRUCTIONS</w:t>
          </w:r>
          <w:r>
            <w:rPr>
              <w:rStyle w:val="Hyperlink"/>
            </w:rPr>
            <w:tab/>
          </w:r>
          <w:r>
            <w:fldChar w:fldCharType="begin"/>
          </w:r>
          <w:r>
            <w:rPr>
              <w:rStyle w:val="Hyperlink"/>
            </w:rPr>
            <w:instrText xml:space="preserve"> PAGEREF _Toc256000049 \h </w:instrText>
          </w:r>
          <w:r>
            <w:fldChar w:fldCharType="separate"/>
          </w:r>
          <w:r>
            <w:rPr>
              <w:rStyle w:val="Hyperlink"/>
            </w:rPr>
            <w:t>67</w:t>
          </w:r>
          <w:r>
            <w:fldChar w:fldCharType="end"/>
          </w:r>
          <w:r>
            <w:fldChar w:fldCharType="end"/>
          </w:r>
        </w:p>
        <w:p>
          <w:pPr>
            <w:pStyle w:val="TOC2"/>
            <w:tabs>
              <w:tab w:val="right" w:leader="dot" w:pos="10790"/>
            </w:tabs>
            <w:rPr>
              <w:rFonts w:asciiTheme="minorHAnsi" w:hAnsiTheme="minorHAnsi"/>
              <w:noProof/>
              <w:sz w:val="22"/>
            </w:rPr>
          </w:pPr>
          <w:r>
            <w:fldChar w:fldCharType="begin"/>
          </w:r>
          <w:r>
            <w:rPr>
              <w:rStyle w:val="Hyperlink"/>
            </w:rPr>
            <w:instrText xml:space="preserve"> HYPERLINK \l "_Toc256000050" </w:instrText>
          </w:r>
          <w:r>
            <w:fldChar w:fldCharType="separate"/>
          </w:r>
          <w:r>
            <w:rPr>
              <w:rStyle w:val="Hyperlink"/>
            </w:rPr>
            <w:t xml:space="preserve">D.8  </w:t>
          </w:r>
          <w:r w:rsidRPr="005B6805">
            <w:rPr>
              <w:rStyle w:val="Hyperlink"/>
              <w:rFonts w:cs="Arial"/>
            </w:rPr>
            <w:t>APPENDIX</w:t>
          </w:r>
          <w:r w:rsidRPr="005B6805">
            <w:rPr>
              <w:rStyle w:val="Hyperlink"/>
              <w:rFonts w:cs="Arial"/>
            </w:rPr>
            <w:t xml:space="preserve"> F</w:t>
          </w:r>
          <w:r w:rsidR="0049541F">
            <w:rPr>
              <w:rStyle w:val="Hyperlink"/>
              <w:rFonts w:cs="Arial"/>
            </w:rPr>
            <w:t xml:space="preserve">: </w:t>
          </w:r>
          <w:r w:rsidRPr="005B6805">
            <w:rPr>
              <w:rStyle w:val="Hyperlink"/>
              <w:rFonts w:cs="Arial"/>
            </w:rPr>
            <w:t>INSTRUCTIONS FOR IDENTIFYING AND REPORTING SUBCONTRACTORS</w:t>
          </w:r>
          <w:r>
            <w:rPr>
              <w:rStyle w:val="Hyperlink"/>
            </w:rPr>
            <w:tab/>
          </w:r>
          <w:r>
            <w:fldChar w:fldCharType="begin"/>
          </w:r>
          <w:r>
            <w:rPr>
              <w:rStyle w:val="Hyperlink"/>
            </w:rPr>
            <w:instrText xml:space="preserve"> PAGEREF _Toc256000050 \h </w:instrText>
          </w:r>
          <w:r>
            <w:fldChar w:fldCharType="separate"/>
          </w:r>
          <w:r>
            <w:rPr>
              <w:rStyle w:val="Hyperlink"/>
            </w:rPr>
            <w:t>69</w:t>
          </w:r>
          <w:r>
            <w:fldChar w:fldCharType="end"/>
          </w:r>
          <w:r>
            <w:fldChar w:fldCharType="end"/>
          </w:r>
        </w:p>
        <w:p>
          <w:pPr>
            <w:pStyle w:val="TOC1"/>
            <w:tabs>
              <w:tab w:val="right" w:leader="dot" w:pos="10790"/>
            </w:tabs>
            <w:rPr>
              <w:rFonts w:asciiTheme="minorHAnsi" w:hAnsiTheme="minorHAnsi"/>
              <w:noProof/>
              <w:sz w:val="22"/>
            </w:rPr>
          </w:pPr>
          <w:r>
            <w:fldChar w:fldCharType="begin"/>
          </w:r>
          <w:r>
            <w:rPr>
              <w:rStyle w:val="Hyperlink"/>
            </w:rPr>
            <w:instrText xml:space="preserve"> HYPERLINK \l "_Toc256000051" </w:instrText>
          </w:r>
          <w:r>
            <w:fldChar w:fldCharType="separate"/>
          </w:r>
          <w:r>
            <w:rPr>
              <w:rStyle w:val="Hyperlink"/>
            </w:rPr>
            <w:t>SECTION E - SOLICITATION PROVISIONS</w:t>
          </w:r>
          <w:r>
            <w:rPr>
              <w:rStyle w:val="Hyperlink"/>
            </w:rPr>
            <w:tab/>
          </w:r>
          <w:r>
            <w:fldChar w:fldCharType="begin"/>
          </w:r>
          <w:r>
            <w:rPr>
              <w:rStyle w:val="Hyperlink"/>
            </w:rPr>
            <w:instrText xml:space="preserve"> PAGEREF _Toc256000051 \h </w:instrText>
          </w:r>
          <w:r>
            <w:fldChar w:fldCharType="separate"/>
          </w:r>
          <w:r>
            <w:rPr>
              <w:rStyle w:val="Hyperlink"/>
            </w:rPr>
            <w:t>72</w:t>
          </w:r>
          <w:r>
            <w:fldChar w:fldCharType="end"/>
          </w:r>
          <w:r>
            <w:fldChar w:fldCharType="end"/>
          </w:r>
        </w:p>
        <w:p>
          <w:pPr>
            <w:pStyle w:val="TOC2"/>
            <w:tabs>
              <w:tab w:val="right" w:leader="dot" w:pos="10790"/>
            </w:tabs>
            <w:rPr>
              <w:rFonts w:asciiTheme="minorHAnsi" w:hAnsiTheme="minorHAnsi"/>
              <w:noProof/>
              <w:sz w:val="22"/>
            </w:rPr>
          </w:pPr>
          <w:r>
            <w:fldChar w:fldCharType="begin"/>
          </w:r>
          <w:r>
            <w:rPr>
              <w:rStyle w:val="Hyperlink"/>
            </w:rPr>
            <w:instrText xml:space="preserve"> HYPERLINK \l "_Toc256000052" </w:instrText>
          </w:r>
          <w:r>
            <w:fldChar w:fldCharType="separate"/>
          </w:r>
          <w:r>
            <w:rPr>
              <w:rStyle w:val="Hyperlink"/>
            </w:rPr>
            <w:t>E.1  52.212</w:t>
          </w:r>
          <w:r>
            <w:rPr>
              <w:rStyle w:val="Hyperlink"/>
            </w:rPr>
            <w:t>-</w:t>
          </w:r>
          <w:r>
            <w:rPr>
              <w:rStyle w:val="Hyperlink"/>
            </w:rPr>
            <w:t>1  INSTRUCTIONS</w:t>
          </w:r>
          <w:r>
            <w:rPr>
              <w:rStyle w:val="Hyperlink"/>
            </w:rPr>
            <w:t xml:space="preserve"> TO OFFERORS—COMMERCIAL PRODUCTS AND COMMERCIAL SERVICES (OCT 2025) (DEVIATION)</w:t>
          </w:r>
          <w:r>
            <w:rPr>
              <w:rStyle w:val="Hyperlink"/>
            </w:rPr>
            <w:tab/>
          </w:r>
          <w:r>
            <w:fldChar w:fldCharType="begin"/>
          </w:r>
          <w:r>
            <w:rPr>
              <w:rStyle w:val="Hyperlink"/>
            </w:rPr>
            <w:instrText xml:space="preserve"> PAGEREF _Toc256000052 \h </w:instrText>
          </w:r>
          <w:r>
            <w:fldChar w:fldCharType="separate"/>
          </w:r>
          <w:r>
            <w:rPr>
              <w:rStyle w:val="Hyperlink"/>
            </w:rPr>
            <w:t>72</w:t>
          </w:r>
          <w:r>
            <w:fldChar w:fldCharType="end"/>
          </w:r>
          <w:r>
            <w:fldChar w:fldCharType="end"/>
          </w:r>
        </w:p>
        <w:p>
          <w:pPr>
            <w:pStyle w:val="TOC2"/>
            <w:tabs>
              <w:tab w:val="right" w:leader="dot" w:pos="10790"/>
            </w:tabs>
            <w:rPr>
              <w:rFonts w:asciiTheme="minorHAnsi" w:hAnsiTheme="minorHAnsi"/>
              <w:noProof/>
              <w:sz w:val="22"/>
            </w:rPr>
          </w:pPr>
          <w:r>
            <w:fldChar w:fldCharType="begin"/>
          </w:r>
          <w:r>
            <w:rPr>
              <w:rStyle w:val="Hyperlink"/>
            </w:rPr>
            <w:instrText xml:space="preserve"> HYPERLINK \l "_Toc256000053" </w:instrText>
          </w:r>
          <w:r>
            <w:fldChar w:fldCharType="separate"/>
          </w:r>
          <w:r>
            <w:rPr>
              <w:rStyle w:val="Hyperlink"/>
            </w:rPr>
            <w:t xml:space="preserve">E.2  </w:t>
          </w:r>
          <w:r w:rsidRPr="00FF40B0">
            <w:rPr>
              <w:rStyle w:val="Hyperlink"/>
              <w:rFonts w:eastAsia="Times New Roman"/>
            </w:rPr>
            <w:t>QUOTE</w:t>
          </w:r>
          <w:r w:rsidRPr="00FF40B0">
            <w:rPr>
              <w:rStyle w:val="Hyperlink"/>
              <w:rFonts w:eastAsia="Times New Roman"/>
            </w:rPr>
            <w:t xml:space="preserve"> PREPARATION INSTRUCTIONS</w:t>
          </w:r>
          <w:r>
            <w:rPr>
              <w:rStyle w:val="Hyperlink"/>
            </w:rPr>
            <w:tab/>
          </w:r>
          <w:r>
            <w:fldChar w:fldCharType="begin"/>
          </w:r>
          <w:r>
            <w:rPr>
              <w:rStyle w:val="Hyperlink"/>
            </w:rPr>
            <w:instrText xml:space="preserve"> PAGEREF _Toc256000053 \h </w:instrText>
          </w:r>
          <w:r>
            <w:fldChar w:fldCharType="separate"/>
          </w:r>
          <w:r>
            <w:rPr>
              <w:rStyle w:val="Hyperlink"/>
            </w:rPr>
            <w:t>74</w:t>
          </w:r>
          <w:r>
            <w:fldChar w:fldCharType="end"/>
          </w:r>
          <w:r>
            <w:fldChar w:fldCharType="end"/>
          </w:r>
        </w:p>
        <w:p>
          <w:pPr>
            <w:pStyle w:val="TOC2"/>
            <w:tabs>
              <w:tab w:val="right" w:leader="dot" w:pos="10790"/>
            </w:tabs>
            <w:rPr>
              <w:rFonts w:asciiTheme="minorHAnsi" w:hAnsiTheme="minorHAnsi"/>
              <w:noProof/>
              <w:sz w:val="22"/>
            </w:rPr>
          </w:pPr>
          <w:r>
            <w:fldChar w:fldCharType="begin"/>
          </w:r>
          <w:r>
            <w:rPr>
              <w:rStyle w:val="Hyperlink"/>
            </w:rPr>
            <w:instrText xml:space="preserve"> HYPERLINK \l "_Toc256000054" </w:instrText>
          </w:r>
          <w:r>
            <w:fldChar w:fldCharType="separate"/>
          </w:r>
          <w:r>
            <w:rPr>
              <w:rStyle w:val="Hyperlink"/>
            </w:rPr>
            <w:t>E.3  52.252</w:t>
          </w:r>
          <w:r>
            <w:rPr>
              <w:rStyle w:val="Hyperlink"/>
            </w:rPr>
            <w:t>-</w:t>
          </w:r>
          <w:r>
            <w:rPr>
              <w:rStyle w:val="Hyperlink"/>
            </w:rPr>
            <w:t>1  SOLICITATION</w:t>
          </w:r>
          <w:r>
            <w:rPr>
              <w:rStyle w:val="Hyperlink"/>
            </w:rPr>
            <w:t xml:space="preserve"> PROVISIONS INCORPORATED BY </w:t>
          </w:r>
          <w:r>
            <w:rPr>
              <w:rStyle w:val="Hyperlink"/>
            </w:rPr>
            <w:t>REFERENCE  (</w:t>
          </w:r>
          <w:r>
            <w:rPr>
              <w:rStyle w:val="Hyperlink"/>
            </w:rPr>
            <w:t>FEB 1998)</w:t>
          </w:r>
          <w:r>
            <w:rPr>
              <w:rStyle w:val="Hyperlink"/>
            </w:rPr>
            <w:tab/>
          </w:r>
          <w:r>
            <w:fldChar w:fldCharType="begin"/>
          </w:r>
          <w:r>
            <w:rPr>
              <w:rStyle w:val="Hyperlink"/>
            </w:rPr>
            <w:instrText xml:space="preserve"> PAGEREF _Toc256000054 \h </w:instrText>
          </w:r>
          <w:r>
            <w:fldChar w:fldCharType="separate"/>
          </w:r>
          <w:r>
            <w:rPr>
              <w:rStyle w:val="Hyperlink"/>
            </w:rPr>
            <w:t>78</w:t>
          </w:r>
          <w:r>
            <w:fldChar w:fldCharType="end"/>
          </w:r>
          <w:r>
            <w:fldChar w:fldCharType="end"/>
          </w:r>
        </w:p>
        <w:p>
          <w:pPr>
            <w:pStyle w:val="TOC2"/>
            <w:tabs>
              <w:tab w:val="right" w:leader="dot" w:pos="10790"/>
            </w:tabs>
            <w:rPr>
              <w:rFonts w:asciiTheme="minorHAnsi" w:hAnsiTheme="minorHAnsi"/>
              <w:noProof/>
              <w:sz w:val="22"/>
            </w:rPr>
          </w:pPr>
          <w:r>
            <w:fldChar w:fldCharType="begin"/>
          </w:r>
          <w:r>
            <w:rPr>
              <w:rStyle w:val="Hyperlink"/>
            </w:rPr>
            <w:instrText xml:space="preserve"> HYPERLINK \l "_Toc256000055" </w:instrText>
          </w:r>
          <w:r>
            <w:fldChar w:fldCharType="separate"/>
          </w:r>
          <w:r>
            <w:rPr>
              <w:rStyle w:val="Hyperlink"/>
            </w:rPr>
            <w:t>E.4  VAAR</w:t>
          </w:r>
          <w:r>
            <w:rPr>
              <w:rStyle w:val="Hyperlink"/>
            </w:rPr>
            <w:t xml:space="preserve"> 852.252-</w:t>
          </w:r>
          <w:r>
            <w:rPr>
              <w:rStyle w:val="Hyperlink"/>
            </w:rPr>
            <w:t>70  SOLICITATION</w:t>
          </w:r>
          <w:r>
            <w:rPr>
              <w:rStyle w:val="Hyperlink"/>
            </w:rPr>
            <w:t xml:space="preserve"> PROVISIONS OR CLAUSES INCORPORATED BY REFERENCE (JAN 2008)</w:t>
          </w:r>
          <w:r>
            <w:rPr>
              <w:rStyle w:val="Hyperlink"/>
            </w:rPr>
            <w:tab/>
          </w:r>
          <w:r>
            <w:fldChar w:fldCharType="begin"/>
          </w:r>
          <w:r>
            <w:rPr>
              <w:rStyle w:val="Hyperlink"/>
            </w:rPr>
            <w:instrText xml:space="preserve"> PAGEREF _Toc256000055 \h </w:instrText>
          </w:r>
          <w:r>
            <w:fldChar w:fldCharType="separate"/>
          </w:r>
          <w:r>
            <w:rPr>
              <w:rStyle w:val="Hyperlink"/>
            </w:rPr>
            <w:t>78</w:t>
          </w:r>
          <w:r>
            <w:fldChar w:fldCharType="end"/>
          </w:r>
          <w:r>
            <w:fldChar w:fldCharType="end"/>
          </w:r>
        </w:p>
        <w:p>
          <w:pPr>
            <w:pStyle w:val="TOC2"/>
            <w:tabs>
              <w:tab w:val="right" w:leader="dot" w:pos="10790"/>
            </w:tabs>
            <w:rPr>
              <w:rFonts w:asciiTheme="minorHAnsi" w:hAnsiTheme="minorHAnsi"/>
              <w:noProof/>
              <w:sz w:val="22"/>
            </w:rPr>
          </w:pPr>
          <w:r>
            <w:fldChar w:fldCharType="begin"/>
          </w:r>
          <w:r>
            <w:rPr>
              <w:rStyle w:val="Hyperlink"/>
            </w:rPr>
            <w:instrText xml:space="preserve"> HYPERLINK \l "_Toc256000056" </w:instrText>
          </w:r>
          <w:r>
            <w:fldChar w:fldCharType="separate"/>
          </w:r>
          <w:r>
            <w:rPr>
              <w:rStyle w:val="Hyperlink"/>
            </w:rPr>
            <w:t>E.5 52.209-7 INFORMATION REGARDING RESPONSIBILITY MATTERS (OCT 2018)</w:t>
          </w:r>
          <w:r>
            <w:rPr>
              <w:rStyle w:val="Hyperlink"/>
            </w:rPr>
            <w:tab/>
          </w:r>
          <w:r>
            <w:fldChar w:fldCharType="begin"/>
          </w:r>
          <w:r>
            <w:rPr>
              <w:rStyle w:val="Hyperlink"/>
            </w:rPr>
            <w:instrText xml:space="preserve"> PAGEREF _Toc256000056 \h </w:instrText>
          </w:r>
          <w:r>
            <w:fldChar w:fldCharType="separate"/>
          </w:r>
          <w:r>
            <w:rPr>
              <w:rStyle w:val="Hyperlink"/>
            </w:rPr>
            <w:t>78</w:t>
          </w:r>
          <w:r>
            <w:fldChar w:fldCharType="end"/>
          </w:r>
          <w:r>
            <w:fldChar w:fldCharType="end"/>
          </w:r>
        </w:p>
        <w:p>
          <w:pPr>
            <w:pStyle w:val="TOC2"/>
            <w:tabs>
              <w:tab w:val="right" w:leader="dot" w:pos="10790"/>
            </w:tabs>
            <w:rPr>
              <w:rFonts w:asciiTheme="minorHAnsi" w:hAnsiTheme="minorHAnsi"/>
              <w:noProof/>
              <w:sz w:val="22"/>
            </w:rPr>
          </w:pPr>
          <w:r>
            <w:fldChar w:fldCharType="begin"/>
          </w:r>
          <w:r>
            <w:rPr>
              <w:rStyle w:val="Hyperlink"/>
            </w:rPr>
            <w:instrText xml:space="preserve"> HYPERLINK \l "_Toc256000057" </w:instrText>
          </w:r>
          <w:r>
            <w:fldChar w:fldCharType="separate"/>
          </w:r>
          <w:r>
            <w:rPr>
              <w:rStyle w:val="Hyperlink"/>
            </w:rPr>
            <w:t>E.6  52.229</w:t>
          </w:r>
          <w:r>
            <w:rPr>
              <w:rStyle w:val="Hyperlink"/>
            </w:rPr>
            <w:t>-</w:t>
          </w:r>
          <w:r>
            <w:rPr>
              <w:rStyle w:val="Hyperlink"/>
            </w:rPr>
            <w:t>11  TAX</w:t>
          </w:r>
          <w:r>
            <w:rPr>
              <w:rStyle w:val="Hyperlink"/>
            </w:rPr>
            <w:t xml:space="preserve"> ON CERTAIN FOREIGN PROCUREMENTS—NOTICE AND </w:t>
          </w:r>
          <w:r>
            <w:rPr>
              <w:rStyle w:val="Hyperlink"/>
            </w:rPr>
            <w:t>REPRESENTATION  (</w:t>
          </w:r>
          <w:r>
            <w:rPr>
              <w:rStyle w:val="Hyperlink"/>
            </w:rPr>
            <w:t>JUN 2020)</w:t>
          </w:r>
          <w:r>
            <w:rPr>
              <w:rStyle w:val="Hyperlink"/>
            </w:rPr>
            <w:tab/>
          </w:r>
          <w:r>
            <w:fldChar w:fldCharType="begin"/>
          </w:r>
          <w:r>
            <w:rPr>
              <w:rStyle w:val="Hyperlink"/>
            </w:rPr>
            <w:instrText xml:space="preserve"> PAGEREF _Toc256000057 \h </w:instrText>
          </w:r>
          <w:r>
            <w:fldChar w:fldCharType="separate"/>
          </w:r>
          <w:r>
            <w:rPr>
              <w:rStyle w:val="Hyperlink"/>
            </w:rPr>
            <w:t>79</w:t>
          </w:r>
          <w:r>
            <w:fldChar w:fldCharType="end"/>
          </w:r>
          <w:r>
            <w:fldChar w:fldCharType="end"/>
          </w:r>
        </w:p>
        <w:p>
          <w:pPr>
            <w:pStyle w:val="TOC2"/>
            <w:tabs>
              <w:tab w:val="right" w:leader="dot" w:pos="10790"/>
            </w:tabs>
            <w:rPr>
              <w:rFonts w:asciiTheme="minorHAnsi" w:hAnsiTheme="minorHAnsi"/>
              <w:noProof/>
              <w:sz w:val="22"/>
            </w:rPr>
          </w:pPr>
          <w:r>
            <w:fldChar w:fldCharType="begin"/>
          </w:r>
          <w:r>
            <w:rPr>
              <w:rStyle w:val="Hyperlink"/>
            </w:rPr>
            <w:instrText xml:space="preserve"> HYPERLINK \l "_Toc256000058" </w:instrText>
          </w:r>
          <w:r>
            <w:fldChar w:fldCharType="separate"/>
          </w:r>
          <w:r w:rsidRPr="00A1451A">
            <w:rPr>
              <w:rStyle w:val="Hyperlink"/>
            </w:rPr>
            <w:t>52.233-2 SERVICE OF PROTEST (SEP 2006) (DEVIATION NOV 2025)</w:t>
          </w:r>
          <w:r>
            <w:rPr>
              <w:rStyle w:val="Hyperlink"/>
            </w:rPr>
            <w:tab/>
          </w:r>
          <w:r>
            <w:fldChar w:fldCharType="begin"/>
          </w:r>
          <w:r>
            <w:rPr>
              <w:rStyle w:val="Hyperlink"/>
            </w:rPr>
            <w:instrText xml:space="preserve"> PAGEREF _Toc256000058 \h </w:instrText>
          </w:r>
          <w:r>
            <w:fldChar w:fldCharType="separate"/>
          </w:r>
          <w:r>
            <w:rPr>
              <w:rStyle w:val="Hyperlink"/>
            </w:rPr>
            <w:t>80</w:t>
          </w:r>
          <w:r>
            <w:fldChar w:fldCharType="end"/>
          </w:r>
          <w:r>
            <w:fldChar w:fldCharType="end"/>
          </w:r>
        </w:p>
        <w:p>
          <w:pPr>
            <w:pStyle w:val="TOC2"/>
            <w:tabs>
              <w:tab w:val="right" w:leader="dot" w:pos="10790"/>
            </w:tabs>
            <w:rPr>
              <w:rFonts w:asciiTheme="minorHAnsi" w:hAnsiTheme="minorHAnsi"/>
              <w:noProof/>
              <w:sz w:val="22"/>
            </w:rPr>
          </w:pPr>
          <w:r>
            <w:fldChar w:fldCharType="begin"/>
          </w:r>
          <w:r>
            <w:rPr>
              <w:rStyle w:val="Hyperlink"/>
            </w:rPr>
            <w:instrText xml:space="preserve"> HYPERLINK \l "_Toc256000059" </w:instrText>
          </w:r>
          <w:r>
            <w:fldChar w:fldCharType="separate"/>
          </w:r>
          <w:r>
            <w:rPr>
              <w:rStyle w:val="Hyperlink"/>
            </w:rPr>
            <w:t>E.7  52.240</w:t>
          </w:r>
          <w:r>
            <w:rPr>
              <w:rStyle w:val="Hyperlink"/>
            </w:rPr>
            <w:t>-</w:t>
          </w:r>
          <w:r>
            <w:rPr>
              <w:rStyle w:val="Hyperlink"/>
            </w:rPr>
            <w:t>90  SECURITY</w:t>
          </w:r>
          <w:r>
            <w:rPr>
              <w:rStyle w:val="Hyperlink"/>
            </w:rPr>
            <w:t xml:space="preserve"> PROHIBITIONS AND EXCLUSIONS REPRESENTATIONS AND CERTIFICATIONS (NOV 2025) (DEVIATION)</w:t>
          </w:r>
          <w:r>
            <w:rPr>
              <w:rStyle w:val="Hyperlink"/>
            </w:rPr>
            <w:tab/>
          </w:r>
          <w:r>
            <w:fldChar w:fldCharType="begin"/>
          </w:r>
          <w:r>
            <w:rPr>
              <w:rStyle w:val="Hyperlink"/>
            </w:rPr>
            <w:instrText xml:space="preserve"> PAGEREF _Toc256000059 \h </w:instrText>
          </w:r>
          <w:r>
            <w:fldChar w:fldCharType="separate"/>
          </w:r>
          <w:r>
            <w:rPr>
              <w:rStyle w:val="Hyperlink"/>
            </w:rPr>
            <w:t>81</w:t>
          </w:r>
          <w:r>
            <w:fldChar w:fldCharType="end"/>
          </w:r>
          <w:r>
            <w:fldChar w:fldCharType="end"/>
          </w:r>
        </w:p>
        <w:p>
          <w:pPr>
            <w:pStyle w:val="TOC2"/>
            <w:tabs>
              <w:tab w:val="right" w:leader="dot" w:pos="10790"/>
            </w:tabs>
            <w:rPr>
              <w:rFonts w:asciiTheme="minorHAnsi" w:hAnsiTheme="minorHAnsi"/>
              <w:noProof/>
              <w:sz w:val="22"/>
            </w:rPr>
          </w:pPr>
          <w:r>
            <w:fldChar w:fldCharType="begin"/>
          </w:r>
          <w:r>
            <w:rPr>
              <w:rStyle w:val="Hyperlink"/>
            </w:rPr>
            <w:instrText xml:space="preserve"> HYPERLINK \l "_Toc256000060" </w:instrText>
          </w:r>
          <w:r>
            <w:fldChar w:fldCharType="separate"/>
          </w:r>
          <w:r>
            <w:rPr>
              <w:rStyle w:val="Hyperlink"/>
            </w:rPr>
            <w:t>E.8  52.216</w:t>
          </w:r>
          <w:r>
            <w:rPr>
              <w:rStyle w:val="Hyperlink"/>
            </w:rPr>
            <w:t>-1</w:t>
          </w:r>
          <w:r w:rsidRPr="00521314">
            <w:rPr>
              <w:rStyle w:val="Hyperlink"/>
            </w:rPr>
            <w:t xml:space="preserve"> </w:t>
          </w:r>
          <w:r>
            <w:rPr>
              <w:rStyle w:val="Hyperlink"/>
            </w:rPr>
            <w:t>TYPE OF CONTRACT (NOV 2025) (DEVIATION)</w:t>
          </w:r>
          <w:r>
            <w:rPr>
              <w:rStyle w:val="Hyperlink"/>
            </w:rPr>
            <w:tab/>
          </w:r>
          <w:r>
            <w:fldChar w:fldCharType="begin"/>
          </w:r>
          <w:r>
            <w:rPr>
              <w:rStyle w:val="Hyperlink"/>
            </w:rPr>
            <w:instrText xml:space="preserve"> PAGEREF _Toc256000060 \h </w:instrText>
          </w:r>
          <w:r>
            <w:fldChar w:fldCharType="separate"/>
          </w:r>
          <w:r>
            <w:rPr>
              <w:rStyle w:val="Hyperlink"/>
            </w:rPr>
            <w:t>83</w:t>
          </w:r>
          <w:r>
            <w:fldChar w:fldCharType="end"/>
          </w:r>
          <w:r>
            <w:fldChar w:fldCharType="end"/>
          </w:r>
        </w:p>
        <w:p>
          <w:pPr>
            <w:pStyle w:val="TOC2"/>
            <w:tabs>
              <w:tab w:val="right" w:leader="dot" w:pos="10790"/>
            </w:tabs>
            <w:rPr>
              <w:rFonts w:asciiTheme="minorHAnsi" w:hAnsiTheme="minorHAnsi"/>
              <w:noProof/>
              <w:sz w:val="22"/>
            </w:rPr>
          </w:pPr>
          <w:r>
            <w:fldChar w:fldCharType="begin"/>
          </w:r>
          <w:r>
            <w:rPr>
              <w:rStyle w:val="Hyperlink"/>
            </w:rPr>
            <w:instrText xml:space="preserve"> HYPERLINK \l "_Toc256000061" </w:instrText>
          </w:r>
          <w:r>
            <w:fldChar w:fldCharType="separate"/>
          </w:r>
          <w:r>
            <w:rPr>
              <w:rStyle w:val="Hyperlink"/>
            </w:rPr>
            <w:t>E.9  52.212</w:t>
          </w:r>
          <w:r>
            <w:rPr>
              <w:rStyle w:val="Hyperlink"/>
            </w:rPr>
            <w:t>-</w:t>
          </w:r>
          <w:r>
            <w:rPr>
              <w:rStyle w:val="Hyperlink"/>
            </w:rPr>
            <w:t>2  EVALUATION</w:t>
          </w:r>
          <w:r>
            <w:rPr>
              <w:rStyle w:val="Hyperlink"/>
            </w:rPr>
            <w:t>—COMMERCIAL PRODUCTS AND COMMERCIAL SERVICES (OCT 2025) (DEVIATION)</w:t>
          </w:r>
          <w:r>
            <w:rPr>
              <w:rStyle w:val="Hyperlink"/>
            </w:rPr>
            <w:tab/>
          </w:r>
          <w:r>
            <w:fldChar w:fldCharType="begin"/>
          </w:r>
          <w:r>
            <w:rPr>
              <w:rStyle w:val="Hyperlink"/>
            </w:rPr>
            <w:instrText xml:space="preserve"> PAGEREF _Toc256000061 \h </w:instrText>
          </w:r>
          <w:r>
            <w:fldChar w:fldCharType="separate"/>
          </w:r>
          <w:r>
            <w:rPr>
              <w:rStyle w:val="Hyperlink"/>
            </w:rPr>
            <w:t>83</w:t>
          </w:r>
          <w:r>
            <w:fldChar w:fldCharType="end"/>
          </w:r>
          <w:r>
            <w:fldChar w:fldCharType="end"/>
          </w:r>
        </w:p>
        <w:p>
          <w:pPr>
            <w:pStyle w:val="TOC2"/>
            <w:tabs>
              <w:tab w:val="right" w:leader="dot" w:pos="10790"/>
            </w:tabs>
            <w:rPr>
              <w:rFonts w:asciiTheme="minorHAnsi" w:hAnsiTheme="minorHAnsi"/>
              <w:noProof/>
              <w:sz w:val="22"/>
            </w:rPr>
          </w:pPr>
          <w:r>
            <w:fldChar w:fldCharType="begin"/>
          </w:r>
          <w:r>
            <w:rPr>
              <w:rStyle w:val="Hyperlink"/>
            </w:rPr>
            <w:instrText xml:space="preserve"> HYPERLINK \l "_Toc256000062" </w:instrText>
          </w:r>
          <w:r>
            <w:fldChar w:fldCharType="separate"/>
          </w:r>
          <w:r>
            <w:rPr>
              <w:rStyle w:val="Hyperlink"/>
            </w:rPr>
            <w:t xml:space="preserve">E.10 </w:t>
          </w:r>
          <w:r w:rsidRPr="005322B5">
            <w:rPr>
              <w:rStyle w:val="Hyperlink"/>
              <w:rFonts w:eastAsia="Times New Roman"/>
            </w:rPr>
            <w:t>EVALUATION APPROACH</w:t>
          </w:r>
          <w:r>
            <w:rPr>
              <w:rStyle w:val="Hyperlink"/>
            </w:rPr>
            <w:tab/>
          </w:r>
          <w:r>
            <w:fldChar w:fldCharType="begin"/>
          </w:r>
          <w:r>
            <w:rPr>
              <w:rStyle w:val="Hyperlink"/>
            </w:rPr>
            <w:instrText xml:space="preserve"> PAGEREF _Toc256000062 \h </w:instrText>
          </w:r>
          <w:r>
            <w:fldChar w:fldCharType="separate"/>
          </w:r>
          <w:r>
            <w:rPr>
              <w:rStyle w:val="Hyperlink"/>
            </w:rPr>
            <w:t>84</w:t>
          </w:r>
          <w:r>
            <w:fldChar w:fldCharType="end"/>
          </w:r>
          <w:r>
            <w:fldChar w:fldCharType="end"/>
          </w:r>
        </w:p>
        <w:p>
          <w:pPr>
            <w:pStyle w:val="TOC2"/>
            <w:tabs>
              <w:tab w:val="right" w:leader="dot" w:pos="10790"/>
            </w:tabs>
            <w:rPr>
              <w:rFonts w:asciiTheme="minorHAnsi" w:hAnsiTheme="minorHAnsi"/>
              <w:noProof/>
              <w:sz w:val="22"/>
            </w:rPr>
          </w:pPr>
          <w:r>
            <w:fldChar w:fldCharType="begin"/>
          </w:r>
          <w:r>
            <w:rPr>
              <w:rStyle w:val="Hyperlink"/>
            </w:rPr>
            <w:instrText xml:space="preserve"> HYPERLINK \l "_Toc256000063" </w:instrText>
          </w:r>
          <w:r>
            <w:fldChar w:fldCharType="separate"/>
          </w:r>
          <w:r>
            <w:rPr>
              <w:rStyle w:val="Hyperlink"/>
            </w:rPr>
            <w:t xml:space="preserve">E.11  </w:t>
          </w:r>
          <w:r w:rsidRPr="007F0A78">
            <w:rPr>
              <w:rStyle w:val="Hyperlink"/>
              <w:rFonts w:eastAsia="Times New Roman"/>
            </w:rPr>
            <w:t>BASIS</w:t>
          </w:r>
          <w:r w:rsidRPr="007F0A78">
            <w:rPr>
              <w:rStyle w:val="Hyperlink"/>
              <w:rFonts w:eastAsia="Times New Roman"/>
            </w:rPr>
            <w:t xml:space="preserve"> FOR AWARD</w:t>
          </w:r>
          <w:r>
            <w:rPr>
              <w:rStyle w:val="Hyperlink"/>
            </w:rPr>
            <w:tab/>
          </w:r>
          <w:r>
            <w:fldChar w:fldCharType="begin"/>
          </w:r>
          <w:r>
            <w:rPr>
              <w:rStyle w:val="Hyperlink"/>
            </w:rPr>
            <w:instrText xml:space="preserve"> PAGEREF _Toc256000063 \h </w:instrText>
          </w:r>
          <w:r>
            <w:fldChar w:fldCharType="separate"/>
          </w:r>
          <w:r>
            <w:rPr>
              <w:rStyle w:val="Hyperlink"/>
            </w:rPr>
            <w:t>86</w:t>
          </w:r>
          <w:r>
            <w:fldChar w:fldCharType="end"/>
          </w:r>
          <w:r>
            <w:fldChar w:fldCharType="end"/>
          </w:r>
        </w:p>
        <w:p>
          <w:pPr>
            <w:rPr>
              <w:b/>
              <w:bCs/>
              <w:noProof/>
            </w:rPr>
            <w:sectPr>
              <w:headerReference w:type="even" r:id="rId14"/>
              <w:headerReference w:type="default" r:id="rId15"/>
              <w:footerReference w:type="even" r:id="rId16"/>
              <w:footerReference w:type="default" r:id="rId17"/>
              <w:headerReference w:type="first" r:id="rId18"/>
              <w:footerReference w:type="first" r:id="rId19"/>
              <w:type w:val="continuous"/>
              <w:pgSz w:w="12240" w:h="15840"/>
              <w:pgMar w:top="720" w:right="720" w:bottom="720" w:left="720" w:header="360" w:footer="360"/>
              <w:cols w:space="720"/>
            </w:sectPr>
          </w:pPr>
          <w:r>
            <w:rPr>
              <w:b/>
              <w:bCs/>
              <w:noProof/>
            </w:rPr>
            <w:fldChar w:fldCharType="end"/>
          </w:r>
        </w:p>
      </w:sdtContent>
    </w:sdt>
    <w:p w:rsidR="006D72E2" w:rsidP="0082269C">
      <w:pPr>
        <w:pStyle w:val="Heading1"/>
        <w:pageBreakBefore/>
      </w:pPr>
      <w:bookmarkStart w:id="4" w:name="_Toc235084431"/>
      <w:bookmarkStart w:id="5" w:name="_Toc256000002"/>
      <w:r>
        <w:t>SECTION B - CONTINUATION OF SF 1449 BLOCKS</w:t>
      </w:r>
      <w:bookmarkEnd w:id="5"/>
      <w:bookmarkEnd w:id="4"/>
    </w:p>
    <w:p w:rsidR="006D72E2" w:rsidRPr="00F5343B" w:rsidP="0051776E">
      <w:pPr>
        <w:tabs>
          <w:tab w:val="left" w:pos="1620"/>
        </w:tabs>
        <w:rPr>
          <w:rFonts w:ascii="Calibri" w:hAnsi="Calibri"/>
          <w:szCs w:val="20"/>
        </w:rPr>
      </w:pPr>
      <w:r>
        <w:rPr>
          <w:rFonts w:ascii="Calibri" w:hAnsi="Calibri"/>
          <w:szCs w:val="20"/>
        </w:rPr>
        <w:tab/>
      </w:r>
    </w:p>
    <w:p w:rsidR="006D72E2" w:rsidP="008A63C0">
      <w:pPr>
        <w:pStyle w:val="Heading2"/>
      </w:pPr>
      <w:bookmarkStart w:id="6" w:name="_Toc235084432"/>
      <w:bookmarkStart w:id="7" w:name="_Toc256000003"/>
      <w:r>
        <w:t>B.1  CONTRACT</w:t>
      </w:r>
      <w:r>
        <w:t xml:space="preserve"> ADMINISTRATION DATA</w:t>
      </w:r>
      <w:bookmarkEnd w:id="7"/>
      <w:bookmarkEnd w:id="6"/>
    </w:p>
    <w:p w:rsidR="006D72E2" w:rsidP="00873873">
      <w:r>
        <w:t xml:space="preserve">  1</w:t>
      </w:r>
      <w:r>
        <w:t>.  Contract</w:t>
      </w:r>
      <w:r>
        <w:t xml:space="preserve"> Administration</w:t>
      </w:r>
      <w:r>
        <w:t>:  All</w:t>
      </w:r>
      <w:r>
        <w:t xml:space="preserve"> contract administration matters will be handled by the following individuals:</w:t>
      </w:r>
    </w:p>
    <w:p w:rsidR="006D72E2" w:rsidRPr="00707463" w:rsidP="00C5132E">
      <w:pPr>
        <w:rPr>
          <w:rStyle w:val="AAMSKBFill-InHighlight"/>
          <w:color w:val="auto"/>
        </w:rPr>
      </w:pPr>
      <w:r>
        <w:t xml:space="preserve">    a.  CONTRACTOR:  </w:t>
      </w:r>
    </w:p>
    <w:p w:rsidR="006D72E2" w:rsidRPr="00903A68" w:rsidP="003E0C9E">
      <w:pPr>
        <w:tabs>
          <w:tab w:val="left" w:pos="2700"/>
        </w:tabs>
        <w:ind w:left="2610" w:hanging="810"/>
        <w:rPr>
          <w:rStyle w:val="AAMSKBFill-InHighlight"/>
          <w:color w:val="auto"/>
        </w:rPr>
      </w:pPr>
    </w:p>
    <w:p w:rsidR="006D72E2" w:rsidP="003E0C9E">
      <w:pPr>
        <w:tabs>
          <w:tab w:val="left" w:pos="2700"/>
        </w:tabs>
        <w:ind w:left="2610" w:hanging="810"/>
      </w:pPr>
    </w:p>
    <w:p w:rsidR="006D72E2" w:rsidP="003E0C9E">
      <w:pPr>
        <w:tabs>
          <w:tab w:val="left" w:pos="2700"/>
        </w:tabs>
        <w:ind w:left="2610" w:hanging="810"/>
      </w:pPr>
    </w:p>
    <w:p w:rsidR="006D72E2" w:rsidRPr="008F3EA1" w:rsidP="008F3EA1">
      <w:pPr>
        <w:rPr>
          <w:rStyle w:val="AAMSKBFill-InHighlight"/>
          <w:color w:val="auto"/>
        </w:rPr>
      </w:pPr>
      <w:r>
        <w:t xml:space="preserve">    b.  GOVERNMENT</w:t>
      </w:r>
      <w:r>
        <w:t>:  Contracting</w:t>
      </w:r>
      <w:r>
        <w:t xml:space="preserve"> Officer </w:t>
      </w:r>
      <w:r>
        <w:rPr>
          <w:rStyle w:val="AAMSKBFill-InHighlight"/>
          <w:color w:val="auto"/>
        </w:rPr>
        <w:t>36C250</w:t>
      </w:r>
      <w:r>
        <w:t xml:space="preserve"> </w:t>
      </w:r>
      <w:r>
        <w:rPr>
          <w:rStyle w:val="AAMSKBFill-InHighlight"/>
          <w:color w:val="auto"/>
        </w:rPr>
        <w:t>Josh Kovar</w:t>
      </w:r>
    </w:p>
    <w:p w:rsidR="006D72E2" w:rsidP="003E0C9E">
      <w:pPr>
        <w:tabs>
          <w:tab w:val="left" w:pos="2700"/>
        </w:tabs>
        <w:ind w:left="2700" w:hanging="900"/>
      </w:pPr>
    </w:p>
    <w:p w:rsidR="006D72E2" w:rsidP="003E0C9E">
      <w:pPr>
        <w:tabs>
          <w:tab w:val="left" w:pos="2700"/>
        </w:tabs>
        <w:ind w:left="2700" w:hanging="900"/>
      </w:pPr>
      <w:r>
        <w:t>Department of Veterans Affairs</w:t>
      </w:r>
    </w:p>
    <w:p w:rsidR="006D72E2" w:rsidP="003E0C9E">
      <w:pPr>
        <w:tabs>
          <w:tab w:val="left" w:pos="2700"/>
        </w:tabs>
        <w:ind w:left="2700" w:hanging="900"/>
      </w:pPr>
      <w:r>
        <w:t>Network Contracting Office (NCO 10)</w:t>
      </w:r>
    </w:p>
    <w:p w:rsidR="006D72E2" w:rsidP="003E0C9E">
      <w:pPr>
        <w:tabs>
          <w:tab w:val="left" w:pos="2700"/>
        </w:tabs>
        <w:ind w:left="2700" w:hanging="900"/>
      </w:pPr>
      <w:r>
        <w:t>3140 Governor’s Place Blvd. Suite 210</w:t>
      </w:r>
    </w:p>
    <w:p w:rsidR="006D72E2" w:rsidRPr="00E5483D" w:rsidP="003E0C9E">
      <w:pPr>
        <w:tabs>
          <w:tab w:val="left" w:pos="2700"/>
        </w:tabs>
        <w:ind w:left="2700" w:hanging="900"/>
      </w:pPr>
      <w:r>
        <w:t>Kettering</w:t>
      </w:r>
      <w:r w:rsidRPr="00E5483D">
        <w:t xml:space="preserve"> </w:t>
      </w:r>
      <w:r>
        <w:t>OH</w:t>
      </w:r>
      <w:r w:rsidRPr="00E5483D">
        <w:t xml:space="preserve"> </w:t>
      </w:r>
      <w:r>
        <w:t>45409-1337</w:t>
      </w:r>
    </w:p>
    <w:p w:rsidR="006D72E2" w:rsidRPr="00FD54A7" w:rsidP="006742BD">
      <w:r w:rsidRPr="00FD54A7">
        <w:t xml:space="preserve">  2</w:t>
      </w:r>
      <w:r w:rsidRPr="00FD54A7">
        <w:t>.  CONTRACTOR</w:t>
      </w:r>
      <w:r w:rsidRPr="00FD54A7">
        <w:t xml:space="preserve"> REMITTANCE ADDRESS</w:t>
      </w:r>
      <w:r w:rsidRPr="00FD54A7">
        <w:t>:  All</w:t>
      </w:r>
      <w:r w:rsidRPr="00FD54A7">
        <w:t xml:space="preserve"> payments by the Government to the contractor will be made in accordance with: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48"/>
        <w:gridCol w:w="8028"/>
      </w:tblGrid>
      <w:tr w:rsidTr="00554F5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548" w:type="dxa"/>
          </w:tcPr>
          <w:p w:rsidR="006D72E2" w:rsidRPr="00FD54A7" w:rsidP="006742BD">
            <w:r w:rsidRPr="00FD54A7">
              <w:t>[</w:t>
            </w:r>
            <w:r>
              <w:t>x</w:t>
            </w:r>
            <w:r w:rsidRPr="00FD54A7">
              <w:t>]</w:t>
            </w:r>
          </w:p>
        </w:tc>
        <w:tc>
          <w:tcPr>
            <w:tcW w:w="8028" w:type="dxa"/>
          </w:tcPr>
          <w:p w:rsidR="006D72E2" w:rsidRPr="00FD54A7" w:rsidP="0017495D">
            <w:r w:rsidRPr="00FD54A7">
              <w:t xml:space="preserve">52.232-33, Payment by Electronic Funds Transfer—System </w:t>
            </w:r>
            <w:r w:rsidRPr="00FD54A7">
              <w:t>For</w:t>
            </w:r>
            <w:r w:rsidRPr="00FD54A7">
              <w:t xml:space="preserve"> Award Management, or</w:t>
            </w:r>
          </w:p>
        </w:tc>
      </w:tr>
      <w:tr w:rsidTr="00554F57">
        <w:tblPrEx>
          <w:tblW w:w="0" w:type="auto"/>
          <w:tblLook w:val="04A0"/>
        </w:tblPrEx>
        <w:tc>
          <w:tcPr>
            <w:tcW w:w="1548" w:type="dxa"/>
          </w:tcPr>
          <w:p w:rsidR="006D72E2" w:rsidRPr="00FD54A7" w:rsidP="006742BD">
            <w:r w:rsidRPr="00FD54A7">
              <w:t>[]</w:t>
            </w:r>
          </w:p>
        </w:tc>
        <w:tc>
          <w:tcPr>
            <w:tcW w:w="8028" w:type="dxa"/>
          </w:tcPr>
          <w:p w:rsidR="006D72E2" w:rsidRPr="00FD54A7" w:rsidP="006742BD">
            <w:r w:rsidRPr="00FD54A7">
              <w:t>52.232-36, Payment by Third Party</w:t>
            </w:r>
          </w:p>
        </w:tc>
      </w:tr>
    </w:tbl>
    <w:p w:rsidR="006D72E2" w:rsidRPr="00FD54A7" w:rsidP="006742BD">
      <w:r w:rsidRPr="00FD54A7">
        <w:t xml:space="preserve">  3</w:t>
      </w:r>
      <w:r w:rsidRPr="00FD54A7">
        <w:t>.  INVOICES:  Invoices</w:t>
      </w:r>
      <w:r w:rsidRPr="00FD54A7">
        <w:t xml:space="preserve"> shall be submitted in arrears:</w:t>
      </w:r>
    </w:p>
    <w:p w:rsidR="006D72E2" w:rsidRPr="00FD54A7" w:rsidP="00FD7FD9">
      <w:pPr>
        <w:tabs>
          <w:tab w:val="left" w:pos="3240"/>
        </w:tabs>
      </w:pPr>
      <w:r w:rsidRPr="00FD54A7">
        <w:t xml:space="preserve">    </w:t>
      </w:r>
      <w:r>
        <w:t>a</w:t>
      </w:r>
      <w:r w:rsidRPr="00FD54A7">
        <w:t xml:space="preserve">.  </w:t>
      </w:r>
      <w:r>
        <w:t>Quarterly</w:t>
      </w:r>
      <w:r w:rsidRPr="00FD54A7">
        <w:tab/>
      </w:r>
      <w:r>
        <w:t>[</w:t>
      </w:r>
      <w:r w:rsidRPr="00FD54A7">
        <w:t>]</w:t>
      </w:r>
    </w:p>
    <w:p w:rsidR="006D72E2" w:rsidRPr="00FD54A7">
      <w:pPr>
        <w:tabs>
          <w:tab w:val="left" w:pos="3240"/>
        </w:tabs>
      </w:pPr>
      <w:r w:rsidRPr="00FD54A7">
        <w:t xml:space="preserve">    b.  Semi-Annually</w:t>
      </w:r>
      <w:r w:rsidRPr="00FD54A7">
        <w:tab/>
        <w:t>[]</w:t>
      </w:r>
    </w:p>
    <w:p w:rsidR="006D72E2">
      <w:pPr>
        <w:tabs>
          <w:tab w:val="left" w:pos="3240"/>
        </w:tabs>
      </w:pPr>
      <w:r>
        <w:t xml:space="preserve">    c.  Other</w:t>
      </w:r>
      <w:r>
        <w:tab/>
        <w:t>[x</w:t>
      </w:r>
      <w:r>
        <w:t>]  Monthly</w:t>
      </w:r>
      <w:r>
        <w:t xml:space="preserve"> in Arrears</w:t>
      </w:r>
    </w:p>
    <w:p w:rsidR="006D72E2" w:rsidP="00BF1736">
      <w:r>
        <w:t xml:space="preserve">  4.  GOVERNMENT INVOICE ADDRESS:  All Invoices from the contractor shall be submitted electronically in accordance with VAAR Clause 852.232-72 Electronic Submission of Payment Requests.</w:t>
      </w:r>
    </w:p>
    <w:p w:rsidR="006D72E2" w:rsidP="003E0C9E"/>
    <w:p w:rsidR="006D72E2" w:rsidP="003E0C9E">
      <w:pPr>
        <w:spacing w:line="240" w:lineRule="auto"/>
      </w:pPr>
      <w:r>
        <w:t>https://www.tungsten-network.com/customer-campaigns/veteransaffairs/</w:t>
      </w:r>
    </w:p>
    <w:p w:rsidR="006D72E2">
      <w:r>
        <w:t xml:space="preserve">  ACKNOWLEDGMENT OF AMENDMENTS</w:t>
      </w:r>
      <w:r>
        <w:t>:  The</w:t>
      </w:r>
      <w:r>
        <w:t xml:space="preserve"> offeror acknowledges receipt of amendments to the Solicitation numbered and dated as follows:</w:t>
      </w:r>
    </w:p>
    <w:tbl>
      <w:tblPr>
        <w:tblStyle w:val="TableGrid"/>
        <w:tblW w:w="0" w:type="auto"/>
        <w:tblLook w:val="04A0"/>
      </w:tblPr>
      <w:tblGrid>
        <w:gridCol w:w="4788"/>
        <w:gridCol w:w="4788"/>
      </w:tblGrid>
      <w:tr w:rsidTr="00990E2C">
        <w:tblPrEx>
          <w:tblW w:w="0" w:type="auto"/>
          <w:tblLook w:val="04A0"/>
        </w:tblPrEx>
        <w:tc>
          <w:tcPr>
            <w:tcW w:w="4788" w:type="dxa"/>
          </w:tcPr>
          <w:p w:rsidR="006D72E2" w:rsidP="00990E2C">
            <w:pPr>
              <w:jc w:val="center"/>
            </w:pPr>
            <w:bookmarkStart w:id="8" w:name="ColumnTitle"/>
            <w:bookmarkEnd w:id="8"/>
            <w:r>
              <w:t>AMENDMENT NO</w:t>
            </w:r>
          </w:p>
        </w:tc>
        <w:tc>
          <w:tcPr>
            <w:tcW w:w="4788" w:type="dxa"/>
          </w:tcPr>
          <w:p w:rsidR="006D72E2" w:rsidP="00990E2C">
            <w:pPr>
              <w:jc w:val="center"/>
            </w:pPr>
            <w:r>
              <w:t>DATE</w:t>
            </w:r>
          </w:p>
        </w:tc>
      </w:tr>
      <w:tr w:rsidTr="00990E2C">
        <w:tblPrEx>
          <w:tblW w:w="0" w:type="auto"/>
          <w:tblLook w:val="04A0"/>
        </w:tblPrEx>
        <w:tc>
          <w:tcPr>
            <w:tcW w:w="4788" w:type="dxa"/>
          </w:tcPr>
          <w:p w:rsidR="006D72E2"/>
        </w:tc>
        <w:tc>
          <w:tcPr>
            <w:tcW w:w="4788" w:type="dxa"/>
          </w:tcPr>
          <w:p w:rsidR="006D72E2"/>
        </w:tc>
      </w:tr>
      <w:tr w:rsidTr="00990E2C">
        <w:tblPrEx>
          <w:tblW w:w="0" w:type="auto"/>
          <w:tblLook w:val="04A0"/>
        </w:tblPrEx>
        <w:tc>
          <w:tcPr>
            <w:tcW w:w="4788" w:type="dxa"/>
          </w:tcPr>
          <w:p w:rsidR="006D72E2"/>
        </w:tc>
        <w:tc>
          <w:tcPr>
            <w:tcW w:w="4788" w:type="dxa"/>
          </w:tcPr>
          <w:p w:rsidR="006D72E2"/>
        </w:tc>
      </w:tr>
      <w:tr w:rsidTr="00990E2C">
        <w:tblPrEx>
          <w:tblW w:w="0" w:type="auto"/>
          <w:tblLook w:val="04A0"/>
        </w:tblPrEx>
        <w:tc>
          <w:tcPr>
            <w:tcW w:w="4788" w:type="dxa"/>
          </w:tcPr>
          <w:p w:rsidR="006D72E2"/>
        </w:tc>
        <w:tc>
          <w:tcPr>
            <w:tcW w:w="4788" w:type="dxa"/>
          </w:tcPr>
          <w:p w:rsidR="006D72E2"/>
        </w:tc>
      </w:tr>
    </w:tbl>
    <w:p w:rsidR="006D72E2">
      <w:pPr>
        <w:pStyle w:val="NoSpacing"/>
      </w:pPr>
    </w:p>
    <w:p w:rsidR="0049541F">
      <w:pPr>
        <w:spacing w:after="200"/>
        <w:rPr>
          <w:rFonts w:asciiTheme="majorHAnsi" w:eastAsiaTheme="majorEastAsia" w:hAnsiTheme="majorHAnsi" w:cstheme="majorBidi"/>
          <w:b/>
          <w:bCs/>
          <w:color w:val="4F81BD" w:themeColor="accent1"/>
          <w:sz w:val="26"/>
          <w:szCs w:val="26"/>
        </w:rPr>
      </w:pPr>
      <w:r>
        <w:br w:type="page"/>
      </w:r>
    </w:p>
    <w:p w:rsidR="006D72E2" w:rsidRPr="00002B52" w:rsidP="00CE074F">
      <w:pPr>
        <w:pStyle w:val="Heading2"/>
        <w:rPr>
          <w:rStyle w:val="Heading3Char"/>
          <w:rFonts w:ascii="Arial" w:hAnsi="Arial" w:cs="Arial"/>
          <w:kern w:val="16"/>
        </w:rPr>
      </w:pPr>
      <w:bookmarkStart w:id="9" w:name="_Toc235084433"/>
      <w:bookmarkStart w:id="10" w:name="_Toc256000004"/>
      <w:r>
        <w:t xml:space="preserve">B.2 </w:t>
      </w:r>
      <w:r w:rsidRPr="00002B52">
        <w:rPr>
          <w:rStyle w:val="Heading3Char"/>
          <w:rFonts w:ascii="Arial" w:hAnsi="Arial" w:cs="Arial"/>
          <w:kern w:val="16"/>
        </w:rPr>
        <w:t>PERFORMANCE WORK STATEMENT</w:t>
      </w:r>
      <w:bookmarkEnd w:id="10"/>
      <w:bookmarkEnd w:id="9"/>
    </w:p>
    <w:p w:rsidR="006D72E2" w:rsidRPr="00496347" w:rsidP="00CE074F">
      <w:pPr>
        <w:rPr>
          <w:b/>
          <w:bCs/>
          <w:i/>
          <w:iCs/>
          <w:sz w:val="20"/>
          <w:szCs w:val="20"/>
        </w:rPr>
      </w:pPr>
      <w:r w:rsidRPr="00496347">
        <w:rPr>
          <w:b/>
          <w:bCs/>
          <w:i/>
          <w:iCs/>
          <w:sz w:val="20"/>
          <w:szCs w:val="20"/>
        </w:rPr>
        <w:t>Updated 7/13/2026</w:t>
      </w:r>
    </w:p>
    <w:p w:rsidR="006D72E2" w:rsidRPr="00496347" w:rsidP="00CE074F">
      <w:pPr>
        <w:spacing w:after="160" w:line="259" w:lineRule="auto"/>
        <w:rPr>
          <w:sz w:val="20"/>
          <w:szCs w:val="20"/>
        </w:rPr>
      </w:pPr>
    </w:p>
    <w:p w:rsidR="006D72E2" w:rsidRPr="00496347" w:rsidP="00CE074F">
      <w:pPr>
        <w:spacing w:after="160" w:line="259" w:lineRule="auto"/>
        <w:rPr>
          <w:sz w:val="20"/>
          <w:szCs w:val="20"/>
        </w:rPr>
      </w:pPr>
      <w:r w:rsidRPr="00496347">
        <w:rPr>
          <w:b/>
          <w:bCs/>
          <w:sz w:val="20"/>
          <w:szCs w:val="20"/>
        </w:rPr>
        <w:t>CONTRACT TITLE:</w:t>
      </w:r>
      <w:r w:rsidRPr="00496347">
        <w:rPr>
          <w:sz w:val="20"/>
          <w:szCs w:val="20"/>
        </w:rPr>
        <w:t xml:space="preserve">  Housekeeping Services – approximately 20 Buildings estimated 622,750 sq ft.</w:t>
      </w:r>
    </w:p>
    <w:p w:rsidR="006D72E2" w:rsidRPr="00496347" w:rsidP="00CE074F">
      <w:pPr>
        <w:pStyle w:val="ListParagraph"/>
        <w:numPr>
          <w:ilvl w:val="0"/>
          <w:numId w:val="2"/>
        </w:numPr>
        <w:tabs>
          <w:tab w:val="left" w:pos="360"/>
        </w:tabs>
        <w:spacing w:after="160" w:line="259" w:lineRule="auto"/>
        <w:ind w:left="0" w:firstLine="0"/>
        <w:rPr>
          <w:szCs w:val="20"/>
        </w:rPr>
      </w:pPr>
      <w:r w:rsidRPr="00496347">
        <w:rPr>
          <w:b/>
          <w:bCs/>
          <w:szCs w:val="20"/>
        </w:rPr>
        <w:t xml:space="preserve">BACKGROUND: </w:t>
      </w:r>
      <w:r w:rsidRPr="00496347">
        <w:rPr>
          <w:kern w:val="16"/>
          <w:szCs w:val="20"/>
        </w:rPr>
        <w:t xml:space="preserve">This is a non-personal services contract to provide janitorial services for the Dayton VA Medical Center. The Government shall not exercise any supervision or control over the contract service providers performing the services herein. Such contract service providers shall be accountable solely to the Contractor who, in turn is responsible to the Government. </w:t>
      </w:r>
      <w:r w:rsidRPr="00496347">
        <w:rPr>
          <w:szCs w:val="20"/>
        </w:rPr>
        <w:t>Dayton VAMC has twenty buildings with administrative, common, and clinic areas that need housekeeping services to alleviate the burden of shortage of housekeeping staff.</w:t>
      </w:r>
    </w:p>
    <w:p w:rsidR="006D72E2" w:rsidRPr="00496347" w:rsidP="00CE074F">
      <w:pPr>
        <w:pStyle w:val="ListParagraph"/>
        <w:tabs>
          <w:tab w:val="left" w:pos="360"/>
        </w:tabs>
        <w:ind w:left="0"/>
        <w:rPr>
          <w:szCs w:val="20"/>
        </w:rPr>
      </w:pPr>
    </w:p>
    <w:p w:rsidR="006D72E2" w:rsidRPr="00496347" w:rsidP="00CE074F">
      <w:pPr>
        <w:pStyle w:val="ListParagraph"/>
        <w:ind w:left="0"/>
        <w:rPr>
          <w:szCs w:val="20"/>
        </w:rPr>
      </w:pPr>
      <w:r w:rsidRPr="00496347">
        <w:rPr>
          <w:b/>
          <w:bCs/>
          <w:szCs w:val="20"/>
        </w:rPr>
        <w:t>1.1 SCOPE:</w:t>
      </w:r>
      <w:r w:rsidRPr="00496347">
        <w:rPr>
          <w:szCs w:val="20"/>
        </w:rPr>
        <w:t xml:space="preserve"> The contractor shall provide all management, labor, and equipment necessary to ensure custodial services are performed at the Dayton Veterans Affairs Medical Center. The service will consist of housekeeping for buildings listed </w:t>
      </w:r>
      <w:r w:rsidRPr="00496347">
        <w:rPr>
          <w:szCs w:val="20"/>
        </w:rPr>
        <w:t>in</w:t>
      </w:r>
      <w:r w:rsidRPr="00496347">
        <w:rPr>
          <w:szCs w:val="20"/>
        </w:rPr>
        <w:t xml:space="preserve"> the table below. </w:t>
      </w:r>
    </w:p>
    <w:p w:rsidR="006D72E2" w:rsidRPr="00496347" w:rsidP="00CE074F">
      <w:pPr>
        <w:rPr>
          <w:b/>
          <w:bCs/>
          <w:sz w:val="20"/>
          <w:szCs w:val="20"/>
        </w:rPr>
      </w:pPr>
      <w:r w:rsidRPr="00496347">
        <w:rPr>
          <w:sz w:val="20"/>
          <w:szCs w:val="20"/>
        </w:rPr>
        <w:t>All services will be performed at Dayton VA Medical Center, 4100 W Third Street Dayton, Ohio 45428.</w:t>
      </w:r>
    </w:p>
    <w:p w:rsidR="006D72E2" w:rsidRPr="00496347" w:rsidP="00CE074F">
      <w:pPr>
        <w:widowControl w:val="0"/>
        <w:tabs>
          <w:tab w:val="left" w:pos="756"/>
        </w:tabs>
        <w:autoSpaceDE w:val="0"/>
        <w:autoSpaceDN w:val="0"/>
        <w:rPr>
          <w:kern w:val="16"/>
          <w:sz w:val="20"/>
          <w:szCs w:val="20"/>
        </w:rPr>
      </w:pPr>
    </w:p>
    <w:p w:rsidR="006D72E2" w:rsidRPr="00496347" w:rsidP="00CE074F">
      <w:pPr>
        <w:widowControl w:val="0"/>
        <w:tabs>
          <w:tab w:val="left" w:pos="756"/>
        </w:tabs>
        <w:autoSpaceDE w:val="0"/>
        <w:autoSpaceDN w:val="0"/>
        <w:rPr>
          <w:kern w:val="16"/>
          <w:sz w:val="20"/>
          <w:szCs w:val="20"/>
        </w:rPr>
      </w:pPr>
      <w:r w:rsidRPr="00496347">
        <w:rPr>
          <w:kern w:val="16"/>
          <w:sz w:val="20"/>
          <w:szCs w:val="20"/>
        </w:rPr>
        <w:t xml:space="preserve">***NOTE***: The Government reserves the right to add or remove any additional Medical Centers, CBOC’s or other facilities to the contract as they become available. Furthermore, the Government reserves the right to add, increase, or decrease types of quantities of service to allow for fluctuations of client demand that are otherwise unknown at time of solicitation. The total contract value may </w:t>
      </w:r>
      <w:r w:rsidRPr="00496347">
        <w:rPr>
          <w:kern w:val="16"/>
          <w:sz w:val="20"/>
          <w:szCs w:val="20"/>
        </w:rPr>
        <w:t>increase up</w:t>
      </w:r>
      <w:r w:rsidRPr="00496347">
        <w:rPr>
          <w:kern w:val="16"/>
          <w:sz w:val="20"/>
          <w:szCs w:val="20"/>
        </w:rPr>
        <w:t xml:space="preserve"> to 20% of the base award.</w:t>
      </w:r>
    </w:p>
    <w:p w:rsidR="006D72E2" w:rsidRPr="00496347" w:rsidP="00CE074F">
      <w:pPr>
        <w:widowControl w:val="0"/>
        <w:tabs>
          <w:tab w:val="left" w:pos="756"/>
        </w:tabs>
        <w:autoSpaceDE w:val="0"/>
        <w:autoSpaceDN w:val="0"/>
        <w:rPr>
          <w:b/>
          <w:kern w:val="16"/>
          <w:sz w:val="20"/>
          <w:szCs w:val="20"/>
        </w:rPr>
      </w:pPr>
    </w:p>
    <w:p w:rsidR="006D72E2" w:rsidRPr="00496347" w:rsidP="00CE074F">
      <w:pPr>
        <w:widowControl w:val="0"/>
        <w:tabs>
          <w:tab w:val="left" w:pos="756"/>
        </w:tabs>
        <w:autoSpaceDE w:val="0"/>
        <w:autoSpaceDN w:val="0"/>
        <w:rPr>
          <w:kern w:val="16"/>
          <w:sz w:val="20"/>
          <w:szCs w:val="20"/>
        </w:rPr>
      </w:pPr>
      <w:r w:rsidRPr="00496347">
        <w:rPr>
          <w:b/>
          <w:kern w:val="16"/>
          <w:sz w:val="20"/>
          <w:szCs w:val="20"/>
        </w:rPr>
        <w:t xml:space="preserve">1.2 CONTRACT CHANGES: </w:t>
      </w:r>
      <w:r w:rsidRPr="00496347">
        <w:rPr>
          <w:kern w:val="16"/>
          <w:sz w:val="20"/>
          <w:szCs w:val="20"/>
        </w:rPr>
        <w:t>Additional cleaning required by changes in mission assignments must be documented by a written contract modification. If the contractor receives a request from VA personnel directing or requesting work that the contractor believes is not within the terms of the PWS or the contract, then the contractor must notify the Contracting Officer and the site POC of the request. The only person that has the authority to modify the terms of the contract or request work for which compensation will be provided is the Contracting Officer.</w:t>
      </w:r>
    </w:p>
    <w:p w:rsidR="006D72E2" w:rsidP="00CE074F">
      <w:pPr>
        <w:widowControl w:val="0"/>
        <w:tabs>
          <w:tab w:val="left" w:pos="756"/>
        </w:tabs>
        <w:autoSpaceDE w:val="0"/>
        <w:autoSpaceDN w:val="0"/>
        <w:rPr>
          <w:b/>
          <w:kern w:val="16"/>
          <w:sz w:val="20"/>
          <w:szCs w:val="20"/>
        </w:rPr>
      </w:pPr>
    </w:p>
    <w:p w:rsidR="006D72E2" w:rsidRPr="00496347" w:rsidP="00CE074F">
      <w:pPr>
        <w:widowControl w:val="0"/>
        <w:tabs>
          <w:tab w:val="left" w:pos="756"/>
        </w:tabs>
        <w:autoSpaceDE w:val="0"/>
        <w:autoSpaceDN w:val="0"/>
        <w:rPr>
          <w:kern w:val="16"/>
          <w:sz w:val="20"/>
          <w:szCs w:val="20"/>
        </w:rPr>
      </w:pPr>
      <w:r w:rsidRPr="00496347">
        <w:rPr>
          <w:b/>
          <w:kern w:val="16"/>
          <w:sz w:val="20"/>
          <w:szCs w:val="20"/>
        </w:rPr>
        <w:t xml:space="preserve">1.3 TYPE OF CONTRACT: </w:t>
      </w:r>
      <w:r w:rsidRPr="00496347">
        <w:rPr>
          <w:kern w:val="16"/>
          <w:sz w:val="20"/>
          <w:szCs w:val="20"/>
        </w:rPr>
        <w:t>The government will award a Firm Fixed Price contract, consisting of a period of one (1) Base Period and four (4) 12-month Option Periods exercisable at the Government’s discretion.</w:t>
      </w:r>
    </w:p>
    <w:p w:rsidR="006D72E2" w:rsidP="00CE074F">
      <w:pPr>
        <w:spacing w:after="160" w:line="259" w:lineRule="auto"/>
        <w:rPr>
          <w:b/>
          <w:kern w:val="16"/>
          <w:sz w:val="20"/>
          <w:szCs w:val="20"/>
        </w:rPr>
      </w:pPr>
    </w:p>
    <w:p w:rsidR="006D72E2" w:rsidRPr="00496347" w:rsidP="00CE074F">
      <w:pPr>
        <w:spacing w:after="160" w:line="259" w:lineRule="auto"/>
        <w:rPr>
          <w:b/>
          <w:kern w:val="16"/>
          <w:sz w:val="20"/>
          <w:szCs w:val="20"/>
        </w:rPr>
      </w:pPr>
      <w:r w:rsidRPr="00496347">
        <w:rPr>
          <w:b/>
          <w:kern w:val="16"/>
          <w:sz w:val="20"/>
          <w:szCs w:val="20"/>
        </w:rPr>
        <w:t xml:space="preserve">1.3.1 PERIOD OF PERFORMANCE: </w:t>
      </w:r>
    </w:p>
    <w:p w:rsidR="006D72E2" w:rsidRPr="00496347" w:rsidP="00CE074F">
      <w:pPr>
        <w:pStyle w:val="ListParagraph"/>
        <w:numPr>
          <w:ilvl w:val="0"/>
          <w:numId w:val="3"/>
        </w:numPr>
        <w:spacing w:after="160" w:line="259" w:lineRule="auto"/>
        <w:rPr>
          <w:szCs w:val="20"/>
        </w:rPr>
      </w:pPr>
      <w:r w:rsidRPr="00496347">
        <w:rPr>
          <w:szCs w:val="20"/>
        </w:rPr>
        <w:t xml:space="preserve">Base: </w:t>
      </w:r>
      <w:r w:rsidRPr="00496347">
        <w:rPr>
          <w:szCs w:val="20"/>
        </w:rPr>
        <w:tab/>
        <w:t>10/1/2026 – 09/30/2027</w:t>
      </w:r>
    </w:p>
    <w:p w:rsidR="006D72E2" w:rsidRPr="00496347" w:rsidP="00CE074F">
      <w:pPr>
        <w:pStyle w:val="ListParagraph"/>
        <w:numPr>
          <w:ilvl w:val="0"/>
          <w:numId w:val="3"/>
        </w:numPr>
        <w:spacing w:after="160" w:line="259" w:lineRule="auto"/>
        <w:rPr>
          <w:szCs w:val="20"/>
        </w:rPr>
      </w:pPr>
      <w:r w:rsidRPr="00496347">
        <w:rPr>
          <w:szCs w:val="20"/>
        </w:rPr>
        <w:t>OY1:</w:t>
      </w:r>
      <w:r w:rsidRPr="00496347">
        <w:rPr>
          <w:szCs w:val="20"/>
        </w:rPr>
        <w:tab/>
        <w:t>10/1/2027 – 09/30/2028</w:t>
      </w:r>
    </w:p>
    <w:p w:rsidR="006D72E2" w:rsidRPr="00496347" w:rsidP="00CE074F">
      <w:pPr>
        <w:pStyle w:val="ListParagraph"/>
        <w:numPr>
          <w:ilvl w:val="0"/>
          <w:numId w:val="3"/>
        </w:numPr>
        <w:spacing w:after="160" w:line="259" w:lineRule="auto"/>
        <w:rPr>
          <w:szCs w:val="20"/>
        </w:rPr>
      </w:pPr>
      <w:r w:rsidRPr="00496347">
        <w:rPr>
          <w:szCs w:val="20"/>
        </w:rPr>
        <w:t>OY2:</w:t>
      </w:r>
      <w:r w:rsidRPr="00496347">
        <w:rPr>
          <w:szCs w:val="20"/>
        </w:rPr>
        <w:tab/>
        <w:t>10/1/2028 – 09/30/2029</w:t>
      </w:r>
    </w:p>
    <w:p w:rsidR="006D72E2" w:rsidRPr="00496347" w:rsidP="00CE074F">
      <w:pPr>
        <w:pStyle w:val="ListParagraph"/>
        <w:numPr>
          <w:ilvl w:val="0"/>
          <w:numId w:val="3"/>
        </w:numPr>
        <w:spacing w:after="160" w:line="259" w:lineRule="auto"/>
        <w:rPr>
          <w:szCs w:val="20"/>
        </w:rPr>
      </w:pPr>
      <w:r w:rsidRPr="00496347">
        <w:rPr>
          <w:szCs w:val="20"/>
        </w:rPr>
        <w:t>OY3:</w:t>
      </w:r>
      <w:r w:rsidRPr="00496347">
        <w:rPr>
          <w:szCs w:val="20"/>
        </w:rPr>
        <w:tab/>
        <w:t>10/1/2029 – 09/30/2030</w:t>
      </w:r>
    </w:p>
    <w:p w:rsidR="006D72E2" w:rsidRPr="00496347" w:rsidP="00CE074F">
      <w:pPr>
        <w:pStyle w:val="ListParagraph"/>
        <w:numPr>
          <w:ilvl w:val="0"/>
          <w:numId w:val="3"/>
        </w:numPr>
        <w:spacing w:after="160" w:line="259" w:lineRule="auto"/>
        <w:rPr>
          <w:szCs w:val="20"/>
        </w:rPr>
      </w:pPr>
      <w:r w:rsidRPr="00496347">
        <w:rPr>
          <w:szCs w:val="20"/>
        </w:rPr>
        <w:t>OY4:</w:t>
      </w:r>
      <w:r w:rsidRPr="00496347">
        <w:rPr>
          <w:szCs w:val="20"/>
        </w:rPr>
        <w:tab/>
        <w:t>10/1/2030 – 09/30/2031</w:t>
      </w:r>
    </w:p>
    <w:p w:rsidR="006D72E2" w:rsidRPr="00496347" w:rsidP="00CE074F">
      <w:pPr>
        <w:rPr>
          <w:kern w:val="16"/>
          <w:sz w:val="20"/>
          <w:szCs w:val="20"/>
        </w:rPr>
      </w:pPr>
      <w:r w:rsidRPr="00496347">
        <w:rPr>
          <w:b/>
          <w:bCs/>
          <w:sz w:val="20"/>
          <w:szCs w:val="20"/>
        </w:rPr>
        <w:t>1.4 SPECIFIC TASKS:</w:t>
      </w:r>
      <w:r w:rsidRPr="00496347">
        <w:rPr>
          <w:sz w:val="20"/>
          <w:szCs w:val="20"/>
        </w:rPr>
        <w:t xml:space="preserve"> Contractor will perform cleaning services in administrative, after-hour clinics, and common areas. The Department of Labor wage determination must be followed.  </w:t>
      </w:r>
      <w:r w:rsidRPr="00496347">
        <w:rPr>
          <w:kern w:val="16"/>
          <w:sz w:val="20"/>
          <w:szCs w:val="20"/>
        </w:rPr>
        <w:t>Cleaning information and frequency are in Section 5 below.  All work performed by the contractor shall be performed in accordance with all applicable laws, regulations, HAF standards, instructions, and commercial practices.</w:t>
      </w:r>
    </w:p>
    <w:p w:rsidR="006D72E2" w:rsidRPr="00496347" w:rsidP="00CE074F">
      <w:pPr>
        <w:spacing w:after="160" w:line="259" w:lineRule="auto"/>
        <w:rPr>
          <w:kern w:val="16"/>
          <w:sz w:val="20"/>
          <w:szCs w:val="20"/>
        </w:rPr>
      </w:pPr>
    </w:p>
    <w:p w:rsidR="006D72E2" w:rsidRPr="00496347" w:rsidP="00CE074F">
      <w:pPr>
        <w:rPr>
          <w:b/>
          <w:bCs/>
          <w:sz w:val="20"/>
          <w:szCs w:val="20"/>
        </w:rPr>
      </w:pPr>
      <w:r w:rsidRPr="00496347">
        <w:rPr>
          <w:b/>
          <w:bCs/>
          <w:sz w:val="20"/>
          <w:szCs w:val="20"/>
        </w:rPr>
        <w:t xml:space="preserve">1.5 WORK HOURS: </w:t>
      </w:r>
      <w:r w:rsidRPr="00496347">
        <w:rPr>
          <w:kern w:val="16"/>
          <w:sz w:val="20"/>
          <w:szCs w:val="20"/>
        </w:rPr>
        <w:t>The services covered by this contract shall be furnished by the contractor as defined herein. The contractor will be required to furnish such services five per below information. Dayton VA Medical Centers’ daily normal hours of operation are from 8:00am to 4:30pm.</w:t>
      </w:r>
    </w:p>
    <w:p w:rsidR="006D72E2" w:rsidRPr="00496347" w:rsidP="00CE074F">
      <w:pPr>
        <w:spacing w:after="160" w:line="259" w:lineRule="auto"/>
        <w:ind w:left="720"/>
        <w:rPr>
          <w:sz w:val="20"/>
          <w:szCs w:val="20"/>
        </w:rPr>
      </w:pPr>
      <w:r w:rsidRPr="00496347">
        <w:rPr>
          <w:sz w:val="20"/>
          <w:szCs w:val="20"/>
        </w:rPr>
        <w:t>1.5.1. Work Hours: Monday through Friday 2 shifts - 9am to 11pm.  Project work can be completed on Saturday and/or Sunday (adjustments can be submitted to the COR for approval)</w:t>
      </w:r>
    </w:p>
    <w:p w:rsidR="006D72E2" w:rsidRPr="00496347" w:rsidP="00CE074F">
      <w:pPr>
        <w:ind w:left="720"/>
        <w:rPr>
          <w:sz w:val="20"/>
          <w:szCs w:val="20"/>
        </w:rPr>
      </w:pPr>
      <w:r w:rsidRPr="00496347">
        <w:rPr>
          <w:sz w:val="20"/>
          <w:szCs w:val="20"/>
        </w:rPr>
        <w:t xml:space="preserve">1.5.2  National Holidays:  The eleven holidays observed by the Federal Government are: New Year’s Day, Martin Luther King’s Birthday, President’s Day, Memorial Day, Juneteenth,  Independence Day, Labor Day, Columbus </w:t>
      </w:r>
      <w:r w:rsidRPr="00496347">
        <w:rPr>
          <w:sz w:val="20"/>
          <w:szCs w:val="20"/>
        </w:rPr>
        <w:t>Day, Veteran’s Day, Thanksgiving Day and Christmas Day and any other day specifically declared by the President of the United States to be a national holiday.</w:t>
      </w:r>
    </w:p>
    <w:p w:rsidR="006D72E2" w:rsidRPr="00496347" w:rsidP="00CE074F">
      <w:pPr>
        <w:ind w:left="720"/>
        <w:rPr>
          <w:sz w:val="20"/>
          <w:szCs w:val="20"/>
        </w:rPr>
      </w:pPr>
    </w:p>
    <w:p w:rsidR="006D72E2" w:rsidRPr="00496347" w:rsidP="00CE074F">
      <w:pPr>
        <w:rPr>
          <w:kern w:val="16"/>
          <w:sz w:val="20"/>
          <w:szCs w:val="20"/>
        </w:rPr>
      </w:pPr>
      <w:r w:rsidRPr="00496347">
        <w:rPr>
          <w:b/>
          <w:bCs/>
          <w:sz w:val="20"/>
          <w:szCs w:val="20"/>
        </w:rPr>
        <w:t xml:space="preserve">1.6 </w:t>
      </w:r>
      <w:r w:rsidRPr="00496347">
        <w:rPr>
          <w:b/>
          <w:bCs/>
          <w:kern w:val="16"/>
          <w:sz w:val="20"/>
          <w:szCs w:val="20"/>
        </w:rPr>
        <w:t>Work Schedule:</w:t>
      </w:r>
      <w:r w:rsidRPr="00496347">
        <w:rPr>
          <w:b/>
          <w:kern w:val="16"/>
          <w:sz w:val="20"/>
          <w:szCs w:val="20"/>
        </w:rPr>
        <w:t xml:space="preserve"> </w:t>
      </w:r>
      <w:r w:rsidRPr="00496347">
        <w:rPr>
          <w:kern w:val="16"/>
          <w:sz w:val="20"/>
          <w:szCs w:val="20"/>
        </w:rPr>
        <w:t>Prior to commencing performance under this contract, the Contractor shall provide proposed work schedules to the Site POC and Contracting Officer, CO describing how services will be accomplished. All work shall be coordinated with the Site POC or designated representative when accomplished during normal business hours to avoid disruptions or conflicts between the Government functions and the provision of service under this contract.</w:t>
      </w:r>
    </w:p>
    <w:p w:rsidR="006D72E2" w:rsidRPr="00496347" w:rsidP="00CE074F">
      <w:pPr>
        <w:rPr>
          <w:kern w:val="16"/>
          <w:sz w:val="20"/>
          <w:szCs w:val="20"/>
        </w:rPr>
      </w:pPr>
    </w:p>
    <w:p w:rsidR="006D72E2" w:rsidRPr="00496347" w:rsidP="00CE074F">
      <w:pPr>
        <w:rPr>
          <w:sz w:val="20"/>
          <w:szCs w:val="20"/>
        </w:rPr>
      </w:pPr>
      <w:r w:rsidRPr="00496347">
        <w:rPr>
          <w:kern w:val="16"/>
          <w:sz w:val="20"/>
          <w:szCs w:val="20"/>
        </w:rPr>
        <w:t xml:space="preserve">1.7 </w:t>
      </w:r>
      <w:r w:rsidRPr="00496347">
        <w:rPr>
          <w:b/>
          <w:bCs/>
          <w:sz w:val="20"/>
          <w:szCs w:val="20"/>
        </w:rPr>
        <w:t>PERFORMANCE MONITORING:</w:t>
      </w:r>
      <w:r w:rsidRPr="00496347">
        <w:rPr>
          <w:sz w:val="20"/>
          <w:szCs w:val="20"/>
        </w:rPr>
        <w:t xml:space="preserve"> On-site monitoring shall be conducted by selected Contract Manager supervisor Monday through Friday with weekly QA inspections and document discrepancies and resolve.</w:t>
      </w:r>
    </w:p>
    <w:p w:rsidR="006D72E2" w:rsidRPr="00496347" w:rsidP="00CE074F">
      <w:pPr>
        <w:rPr>
          <w:sz w:val="20"/>
          <w:szCs w:val="20"/>
        </w:rPr>
      </w:pPr>
    </w:p>
    <w:p w:rsidR="006D72E2" w:rsidRPr="00496347" w:rsidP="00CE074F">
      <w:pPr>
        <w:rPr>
          <w:b/>
          <w:bCs/>
          <w:kern w:val="16"/>
          <w:sz w:val="20"/>
          <w:szCs w:val="20"/>
        </w:rPr>
      </w:pPr>
      <w:r w:rsidRPr="00496347">
        <w:rPr>
          <w:b/>
          <w:bCs/>
          <w:kern w:val="16"/>
          <w:sz w:val="20"/>
          <w:szCs w:val="20"/>
        </w:rPr>
        <w:t>2.0 DEFINITIONS &amp; ACRONYMS</w:t>
      </w:r>
    </w:p>
    <w:p w:rsidR="006D72E2" w:rsidRPr="00496347" w:rsidP="00CE074F">
      <w:pPr>
        <w:widowControl w:val="0"/>
        <w:tabs>
          <w:tab w:val="left" w:pos="732"/>
        </w:tabs>
        <w:autoSpaceDE w:val="0"/>
        <w:autoSpaceDN w:val="0"/>
        <w:spacing w:line="264" w:lineRule="exact"/>
        <w:rPr>
          <w:b/>
          <w:kern w:val="16"/>
          <w:sz w:val="20"/>
          <w:szCs w:val="20"/>
        </w:rPr>
      </w:pPr>
      <w:r w:rsidRPr="00496347">
        <w:rPr>
          <w:b/>
          <w:kern w:val="16"/>
          <w:sz w:val="20"/>
          <w:szCs w:val="20"/>
        </w:rPr>
        <w:t>2.1 DEFINITIONS:</w:t>
      </w:r>
    </w:p>
    <w:p w:rsidR="006D72E2" w:rsidRPr="00496347" w:rsidP="00CE074F">
      <w:pPr>
        <w:pStyle w:val="ListParagraph"/>
        <w:numPr>
          <w:ilvl w:val="0"/>
          <w:numId w:val="4"/>
        </w:numPr>
        <w:rPr>
          <w:kern w:val="16"/>
          <w:szCs w:val="20"/>
        </w:rPr>
      </w:pPr>
      <w:r w:rsidRPr="00496347">
        <w:rPr>
          <w:kern w:val="16"/>
          <w:szCs w:val="20"/>
        </w:rPr>
        <w:t>Aseptic Cleaning. Techniques and procedures used under sterile conditions. Aseptic cleaning is the effort taken to clean the interior of building and keep people free from hospital micro-organisms. Contractor. A supplier or vendor awarded a contract to provide specific supplies or service to the government. The term used in this contract refers to the prime.</w:t>
      </w:r>
    </w:p>
    <w:p w:rsidR="006D72E2" w:rsidRPr="00496347" w:rsidP="00CE074F">
      <w:pPr>
        <w:pStyle w:val="ListParagraph"/>
        <w:numPr>
          <w:ilvl w:val="0"/>
          <w:numId w:val="4"/>
        </w:numPr>
        <w:rPr>
          <w:kern w:val="16"/>
          <w:szCs w:val="20"/>
        </w:rPr>
      </w:pPr>
      <w:r w:rsidRPr="00496347">
        <w:rPr>
          <w:kern w:val="16"/>
          <w:szCs w:val="20"/>
        </w:rPr>
        <w:t>Contracting Officer (CO). A person with the authority to enter, administers, and/or terminates contracts and makes related findings. The Contracting Officer is the only individual who has the authority to contractually bind the Government. The Contracting Officer may designate a government employee to act as his authorized technical representative.</w:t>
      </w:r>
    </w:p>
    <w:p w:rsidR="006D72E2" w:rsidRPr="00496347" w:rsidP="00CE074F">
      <w:pPr>
        <w:pStyle w:val="ListParagraph"/>
        <w:numPr>
          <w:ilvl w:val="0"/>
          <w:numId w:val="4"/>
        </w:numPr>
        <w:spacing w:line="300" w:lineRule="atLeast"/>
        <w:rPr>
          <w:szCs w:val="20"/>
        </w:rPr>
      </w:pPr>
      <w:r w:rsidRPr="00496347">
        <w:rPr>
          <w:b/>
          <w:bCs/>
          <w:szCs w:val="20"/>
        </w:rPr>
        <w:t>Contracting Officer’s Representative (COR)</w:t>
      </w:r>
      <w:r w:rsidRPr="00496347">
        <w:rPr>
          <w:szCs w:val="20"/>
        </w:rPr>
        <w:t xml:space="preserve"> is the person appointed by the Contracting Officer to help monitor and oversee a contractor’s performance. The COR makes sure the contractor delivers what the contract requires, keeps records, and reports any issues to the Contracting Officer — but </w:t>
      </w:r>
      <w:r w:rsidRPr="00496347">
        <w:rPr>
          <w:b/>
          <w:bCs/>
          <w:szCs w:val="20"/>
        </w:rPr>
        <w:t>cannot</w:t>
      </w:r>
      <w:r w:rsidRPr="00496347">
        <w:rPr>
          <w:szCs w:val="20"/>
        </w:rPr>
        <w:t xml:space="preserve"> change the contract or direct the contractor beyond its terms.</w:t>
      </w:r>
    </w:p>
    <w:p w:rsidR="006D72E2" w:rsidRPr="00496347" w:rsidP="00CE074F">
      <w:pPr>
        <w:pStyle w:val="ListParagraph"/>
        <w:numPr>
          <w:ilvl w:val="0"/>
          <w:numId w:val="4"/>
        </w:numPr>
        <w:rPr>
          <w:kern w:val="16"/>
          <w:szCs w:val="20"/>
        </w:rPr>
      </w:pPr>
      <w:r w:rsidRPr="00496347">
        <w:rPr>
          <w:kern w:val="16"/>
          <w:szCs w:val="20"/>
        </w:rPr>
        <w:t>Corrective Action. Action taken by the Contractor correct a deficiency and identify the cause(s) of the deficiency.</w:t>
      </w:r>
    </w:p>
    <w:p w:rsidR="006D72E2" w:rsidRPr="00496347" w:rsidP="00CE074F">
      <w:pPr>
        <w:pStyle w:val="ListParagraph"/>
        <w:numPr>
          <w:ilvl w:val="0"/>
          <w:numId w:val="4"/>
        </w:numPr>
        <w:rPr>
          <w:kern w:val="16"/>
          <w:szCs w:val="20"/>
        </w:rPr>
      </w:pPr>
      <w:r w:rsidRPr="00496347">
        <w:rPr>
          <w:kern w:val="16"/>
          <w:szCs w:val="20"/>
        </w:rPr>
        <w:t>Custodial Cleaning. Providing an array of cleaning functions that are vital to the daily operation of the facility to present a clean facility.</w:t>
      </w:r>
    </w:p>
    <w:p w:rsidR="006D72E2" w:rsidRPr="00496347" w:rsidP="00CE074F">
      <w:pPr>
        <w:pStyle w:val="ListParagraph"/>
        <w:numPr>
          <w:ilvl w:val="0"/>
          <w:numId w:val="4"/>
        </w:numPr>
        <w:rPr>
          <w:kern w:val="16"/>
          <w:szCs w:val="20"/>
        </w:rPr>
      </w:pPr>
      <w:r w:rsidRPr="00496347">
        <w:rPr>
          <w:kern w:val="16"/>
          <w:szCs w:val="20"/>
        </w:rPr>
        <w:t>Joint Commission (JC). A national organization dedicated to improving the care, safety, and treatment of patients in health care facilities, and publishers of the Joint Commission on Accreditation Manuals.</w:t>
      </w:r>
    </w:p>
    <w:p w:rsidR="006D72E2" w:rsidRPr="00496347" w:rsidP="00CE074F">
      <w:pPr>
        <w:pStyle w:val="ListParagraph"/>
        <w:numPr>
          <w:ilvl w:val="0"/>
          <w:numId w:val="4"/>
        </w:numPr>
        <w:rPr>
          <w:kern w:val="16"/>
          <w:szCs w:val="20"/>
        </w:rPr>
      </w:pPr>
      <w:r w:rsidRPr="00496347">
        <w:rPr>
          <w:kern w:val="16"/>
          <w:szCs w:val="20"/>
        </w:rPr>
        <w:t>Protection. This prevents damage to surfaces and equipment caused by normal use or improper cleaning procedures.</w:t>
      </w:r>
    </w:p>
    <w:p w:rsidR="006D72E2" w:rsidRPr="00496347" w:rsidP="00CE074F">
      <w:pPr>
        <w:pStyle w:val="ListParagraph"/>
        <w:numPr>
          <w:ilvl w:val="0"/>
          <w:numId w:val="4"/>
        </w:numPr>
        <w:rPr>
          <w:kern w:val="16"/>
          <w:szCs w:val="20"/>
        </w:rPr>
      </w:pPr>
      <w:r w:rsidRPr="00496347">
        <w:rPr>
          <w:kern w:val="16"/>
          <w:szCs w:val="20"/>
        </w:rPr>
        <w:t>Quiet Zone normally means a noise level of less than 72.B (A) at five feet from the source in patient- occupied areas.</w:t>
      </w:r>
    </w:p>
    <w:p w:rsidR="006D72E2" w:rsidRPr="00496347" w:rsidP="00CE074F">
      <w:pPr>
        <w:pStyle w:val="ListParagraph"/>
        <w:numPr>
          <w:ilvl w:val="0"/>
          <w:numId w:val="4"/>
        </w:numPr>
        <w:rPr>
          <w:kern w:val="16"/>
          <w:szCs w:val="20"/>
        </w:rPr>
      </w:pPr>
      <w:r w:rsidRPr="00496347">
        <w:rPr>
          <w:kern w:val="16"/>
          <w:szCs w:val="20"/>
        </w:rPr>
        <w:t>Soil. Dust, dirt, stains, grease, smudges, streaks, spots, lint, odors, organisms, vomits, or any agents that are injurious to health. Soil can be visible such as dust, or can be invisible such as organisms, and odors.</w:t>
      </w:r>
    </w:p>
    <w:p w:rsidR="006D72E2" w:rsidRPr="00496347" w:rsidP="00CE074F">
      <w:pPr>
        <w:pStyle w:val="ListParagraph"/>
        <w:numPr>
          <w:ilvl w:val="0"/>
          <w:numId w:val="4"/>
        </w:numPr>
        <w:rPr>
          <w:kern w:val="16"/>
          <w:szCs w:val="20"/>
        </w:rPr>
      </w:pPr>
      <w:r w:rsidRPr="00496347">
        <w:rPr>
          <w:kern w:val="16"/>
          <w:szCs w:val="20"/>
        </w:rPr>
        <w:t xml:space="preserve">Subcontractor. One that </w:t>
      </w:r>
      <w:r w:rsidRPr="00496347">
        <w:rPr>
          <w:kern w:val="16"/>
          <w:szCs w:val="20"/>
        </w:rPr>
        <w:t>enters into</w:t>
      </w:r>
      <w:r w:rsidRPr="00496347">
        <w:rPr>
          <w:kern w:val="16"/>
          <w:szCs w:val="20"/>
        </w:rPr>
        <w:t xml:space="preserve"> a contract with a prime contractor. The Government does not </w:t>
      </w:r>
      <w:r w:rsidRPr="00496347">
        <w:rPr>
          <w:kern w:val="16"/>
          <w:szCs w:val="20"/>
        </w:rPr>
        <w:t>have privity of</w:t>
      </w:r>
      <w:r w:rsidRPr="00496347">
        <w:rPr>
          <w:kern w:val="16"/>
          <w:szCs w:val="20"/>
        </w:rPr>
        <w:t xml:space="preserve"> contract with the subcontractor.</w:t>
      </w:r>
    </w:p>
    <w:p w:rsidR="006D72E2" w:rsidRPr="00496347" w:rsidP="00CE074F">
      <w:pPr>
        <w:pStyle w:val="ListParagraph"/>
        <w:numPr>
          <w:ilvl w:val="0"/>
          <w:numId w:val="4"/>
        </w:numPr>
        <w:rPr>
          <w:kern w:val="16"/>
          <w:szCs w:val="20"/>
        </w:rPr>
      </w:pPr>
      <w:r w:rsidRPr="00496347">
        <w:rPr>
          <w:kern w:val="16"/>
          <w:szCs w:val="20"/>
        </w:rPr>
        <w:t>Terminal Cleaning. Cleaning procedures implemented in the room or immediate physical environment after an individual has made an unexpected mess (vomit for example).</w:t>
      </w:r>
    </w:p>
    <w:p w:rsidR="006D72E2" w:rsidRPr="00496347" w:rsidP="00CE074F">
      <w:pPr>
        <w:pStyle w:val="ListParagraph"/>
        <w:numPr>
          <w:ilvl w:val="0"/>
          <w:numId w:val="4"/>
        </w:numPr>
        <w:rPr>
          <w:kern w:val="16"/>
          <w:szCs w:val="20"/>
        </w:rPr>
      </w:pPr>
      <w:r w:rsidRPr="00496347">
        <w:rPr>
          <w:kern w:val="16"/>
          <w:szCs w:val="20"/>
        </w:rPr>
        <w:t>Workday. The number of hours per day the Contractor provides services in accordance with the contract.</w:t>
      </w:r>
    </w:p>
    <w:p w:rsidR="006D72E2" w:rsidRPr="00496347" w:rsidP="00CE074F">
      <w:pPr>
        <w:rPr>
          <w:b/>
          <w:bCs/>
          <w:kern w:val="16"/>
          <w:sz w:val="20"/>
          <w:szCs w:val="20"/>
        </w:rPr>
      </w:pPr>
    </w:p>
    <w:p w:rsidR="006D72E2" w:rsidRPr="00496347" w:rsidP="00CE074F">
      <w:pPr>
        <w:rPr>
          <w:b/>
          <w:bCs/>
          <w:kern w:val="16"/>
          <w:sz w:val="20"/>
          <w:szCs w:val="20"/>
        </w:rPr>
      </w:pPr>
      <w:r w:rsidRPr="00496347">
        <w:rPr>
          <w:b/>
          <w:bCs/>
          <w:kern w:val="16"/>
          <w:sz w:val="20"/>
          <w:szCs w:val="20"/>
        </w:rPr>
        <w:t>2.2 ACRONYMS:</w:t>
      </w:r>
    </w:p>
    <w:p w:rsidR="006D72E2" w:rsidRPr="00496347" w:rsidP="00CE074F">
      <w:pPr>
        <w:pStyle w:val="ListParagraph"/>
        <w:numPr>
          <w:ilvl w:val="0"/>
          <w:numId w:val="5"/>
        </w:numPr>
        <w:rPr>
          <w:kern w:val="16"/>
          <w:szCs w:val="20"/>
        </w:rPr>
      </w:pPr>
      <w:r w:rsidRPr="00496347">
        <w:rPr>
          <w:kern w:val="16"/>
          <w:szCs w:val="20"/>
        </w:rPr>
        <w:t xml:space="preserve">(CBI) Compliance and Business Integrity </w:t>
      </w:r>
    </w:p>
    <w:p w:rsidR="006D72E2" w:rsidRPr="00496347" w:rsidP="00CE074F">
      <w:pPr>
        <w:pStyle w:val="ListParagraph"/>
        <w:numPr>
          <w:ilvl w:val="0"/>
          <w:numId w:val="5"/>
        </w:numPr>
        <w:rPr>
          <w:kern w:val="16"/>
          <w:szCs w:val="20"/>
        </w:rPr>
      </w:pPr>
      <w:r w:rsidRPr="00496347">
        <w:rPr>
          <w:kern w:val="16"/>
          <w:szCs w:val="20"/>
        </w:rPr>
        <w:t xml:space="preserve">(CEH) Certified Executive Housekeeper </w:t>
      </w:r>
    </w:p>
    <w:p w:rsidR="006D72E2" w:rsidRPr="00496347" w:rsidP="00CE074F">
      <w:pPr>
        <w:pStyle w:val="ListParagraph"/>
        <w:numPr>
          <w:ilvl w:val="0"/>
          <w:numId w:val="5"/>
        </w:numPr>
        <w:rPr>
          <w:kern w:val="16"/>
          <w:szCs w:val="20"/>
        </w:rPr>
      </w:pPr>
      <w:r w:rsidRPr="00496347">
        <w:rPr>
          <w:kern w:val="16"/>
          <w:szCs w:val="20"/>
        </w:rPr>
        <w:t xml:space="preserve">(SITE POC) Contracting Officer Representative </w:t>
      </w:r>
    </w:p>
    <w:p w:rsidR="006D72E2" w:rsidRPr="00496347" w:rsidP="00CE074F">
      <w:pPr>
        <w:pStyle w:val="ListParagraph"/>
        <w:numPr>
          <w:ilvl w:val="0"/>
          <w:numId w:val="5"/>
        </w:numPr>
        <w:rPr>
          <w:kern w:val="16"/>
          <w:szCs w:val="20"/>
        </w:rPr>
      </w:pPr>
      <w:r w:rsidRPr="00496347">
        <w:rPr>
          <w:kern w:val="16"/>
          <w:szCs w:val="20"/>
        </w:rPr>
        <w:t xml:space="preserve">(EPA) Environmental Protection Agency </w:t>
      </w:r>
    </w:p>
    <w:p w:rsidR="006D72E2" w:rsidRPr="00496347" w:rsidP="00CE074F">
      <w:pPr>
        <w:pStyle w:val="ListParagraph"/>
        <w:numPr>
          <w:ilvl w:val="0"/>
          <w:numId w:val="5"/>
        </w:numPr>
        <w:rPr>
          <w:kern w:val="16"/>
          <w:szCs w:val="20"/>
        </w:rPr>
      </w:pPr>
      <w:r w:rsidRPr="00496347">
        <w:rPr>
          <w:kern w:val="16"/>
          <w:szCs w:val="20"/>
        </w:rPr>
        <w:t>(ID) Identification</w:t>
      </w:r>
    </w:p>
    <w:p w:rsidR="006D72E2" w:rsidRPr="00496347" w:rsidP="00CE074F">
      <w:pPr>
        <w:pStyle w:val="ListParagraph"/>
        <w:numPr>
          <w:ilvl w:val="0"/>
          <w:numId w:val="5"/>
        </w:numPr>
        <w:rPr>
          <w:kern w:val="16"/>
          <w:szCs w:val="20"/>
        </w:rPr>
      </w:pPr>
      <w:r w:rsidRPr="00496347">
        <w:rPr>
          <w:kern w:val="16"/>
          <w:szCs w:val="20"/>
        </w:rPr>
        <w:t xml:space="preserve">(IT) Information Technology </w:t>
      </w:r>
    </w:p>
    <w:p w:rsidR="006D72E2" w:rsidRPr="00496347" w:rsidP="00CE074F">
      <w:pPr>
        <w:pStyle w:val="ListParagraph"/>
        <w:numPr>
          <w:ilvl w:val="0"/>
          <w:numId w:val="5"/>
        </w:numPr>
        <w:rPr>
          <w:kern w:val="16"/>
          <w:szCs w:val="20"/>
        </w:rPr>
      </w:pPr>
      <w:r w:rsidRPr="00496347">
        <w:rPr>
          <w:kern w:val="16"/>
          <w:szCs w:val="20"/>
        </w:rPr>
        <w:t>(JC) Joint Commission</w:t>
      </w:r>
    </w:p>
    <w:p w:rsidR="006D72E2" w:rsidRPr="00496347" w:rsidP="00CE074F">
      <w:pPr>
        <w:pStyle w:val="ListParagraph"/>
        <w:numPr>
          <w:ilvl w:val="0"/>
          <w:numId w:val="5"/>
        </w:numPr>
        <w:rPr>
          <w:kern w:val="16"/>
          <w:szCs w:val="20"/>
        </w:rPr>
      </w:pPr>
      <w:r w:rsidRPr="00496347">
        <w:rPr>
          <w:kern w:val="16"/>
          <w:szCs w:val="20"/>
        </w:rPr>
        <w:t>(IHEA) International Executive Housekeeper Association</w:t>
      </w:r>
    </w:p>
    <w:p w:rsidR="006D72E2" w:rsidRPr="00496347" w:rsidP="00CE074F">
      <w:pPr>
        <w:pStyle w:val="ListParagraph"/>
        <w:numPr>
          <w:ilvl w:val="0"/>
          <w:numId w:val="5"/>
        </w:numPr>
        <w:rPr>
          <w:kern w:val="16"/>
          <w:szCs w:val="20"/>
        </w:rPr>
      </w:pPr>
      <w:r w:rsidRPr="00496347">
        <w:rPr>
          <w:kern w:val="16"/>
          <w:szCs w:val="20"/>
        </w:rPr>
        <w:t xml:space="preserve">(NEHA) National Executive Housekeeping Association </w:t>
      </w:r>
    </w:p>
    <w:p w:rsidR="006D72E2" w:rsidRPr="00496347" w:rsidP="00CE074F">
      <w:pPr>
        <w:pStyle w:val="ListParagraph"/>
        <w:numPr>
          <w:ilvl w:val="0"/>
          <w:numId w:val="5"/>
        </w:numPr>
        <w:rPr>
          <w:kern w:val="16"/>
          <w:szCs w:val="20"/>
        </w:rPr>
      </w:pPr>
      <w:r w:rsidRPr="00496347">
        <w:rPr>
          <w:kern w:val="16"/>
          <w:szCs w:val="20"/>
        </w:rPr>
        <w:t>(OSHA) Occupational Safety and Health Agency</w:t>
      </w:r>
    </w:p>
    <w:p w:rsidR="006D72E2" w:rsidRPr="00496347" w:rsidP="00CE074F">
      <w:pPr>
        <w:pStyle w:val="ListParagraph"/>
        <w:numPr>
          <w:ilvl w:val="0"/>
          <w:numId w:val="5"/>
        </w:numPr>
        <w:rPr>
          <w:kern w:val="16"/>
          <w:szCs w:val="20"/>
        </w:rPr>
      </w:pPr>
      <w:r w:rsidRPr="00496347">
        <w:rPr>
          <w:kern w:val="16"/>
          <w:szCs w:val="20"/>
        </w:rPr>
        <w:t xml:space="preserve">(PWS) Performance Work Statement </w:t>
      </w:r>
    </w:p>
    <w:p w:rsidR="006D72E2" w:rsidRPr="00496347" w:rsidP="00CE074F">
      <w:pPr>
        <w:pStyle w:val="ListParagraph"/>
        <w:numPr>
          <w:ilvl w:val="0"/>
          <w:numId w:val="5"/>
        </w:numPr>
        <w:rPr>
          <w:kern w:val="16"/>
          <w:szCs w:val="20"/>
        </w:rPr>
      </w:pPr>
      <w:r w:rsidRPr="00496347">
        <w:rPr>
          <w:kern w:val="16"/>
          <w:szCs w:val="20"/>
        </w:rPr>
        <w:t xml:space="preserve">(QASP) Quality Assurance Surveillance Plan </w:t>
      </w:r>
    </w:p>
    <w:p w:rsidR="006D72E2" w:rsidRPr="00496347" w:rsidP="00CE074F">
      <w:pPr>
        <w:pStyle w:val="ListParagraph"/>
        <w:numPr>
          <w:ilvl w:val="0"/>
          <w:numId w:val="5"/>
        </w:numPr>
        <w:rPr>
          <w:kern w:val="16"/>
          <w:szCs w:val="20"/>
        </w:rPr>
      </w:pPr>
      <w:r w:rsidRPr="00496347">
        <w:rPr>
          <w:kern w:val="16"/>
          <w:szCs w:val="20"/>
        </w:rPr>
        <w:t>(VA) Veterans Affairs</w:t>
      </w:r>
    </w:p>
    <w:p w:rsidR="006D72E2" w:rsidRPr="00496347" w:rsidP="00CE074F">
      <w:pPr>
        <w:rPr>
          <w:sz w:val="20"/>
          <w:szCs w:val="20"/>
        </w:rPr>
      </w:pPr>
    </w:p>
    <w:p w:rsidR="006D72E2" w:rsidRPr="00496347" w:rsidP="00CE074F">
      <w:pPr>
        <w:rPr>
          <w:b/>
          <w:bCs/>
          <w:kern w:val="16"/>
          <w:sz w:val="20"/>
          <w:szCs w:val="20"/>
        </w:rPr>
      </w:pPr>
      <w:r w:rsidRPr="00496347">
        <w:rPr>
          <w:b/>
          <w:bCs/>
          <w:sz w:val="20"/>
          <w:szCs w:val="20"/>
        </w:rPr>
        <w:t>3.0 STANDARDS</w:t>
      </w:r>
      <w:r w:rsidRPr="00496347">
        <w:rPr>
          <w:sz w:val="20"/>
          <w:szCs w:val="20"/>
        </w:rPr>
        <w:t xml:space="preserve">: </w:t>
      </w:r>
      <w:r w:rsidRPr="00496347">
        <w:rPr>
          <w:kern w:val="16"/>
          <w:sz w:val="20"/>
          <w:szCs w:val="20"/>
        </w:rPr>
        <w:t xml:space="preserve">The following standards apply to the contract. </w:t>
      </w:r>
    </w:p>
    <w:p w:rsidR="006D72E2" w:rsidRPr="00496347" w:rsidP="00CE074F">
      <w:pPr>
        <w:pStyle w:val="ListParagraph"/>
        <w:numPr>
          <w:ilvl w:val="0"/>
          <w:numId w:val="6"/>
        </w:numPr>
        <w:rPr>
          <w:kern w:val="16"/>
          <w:szCs w:val="20"/>
        </w:rPr>
      </w:pPr>
      <w:r w:rsidRPr="00496347">
        <w:rPr>
          <w:kern w:val="16"/>
          <w:szCs w:val="20"/>
        </w:rPr>
        <w:t xml:space="preserve">Aseptic areas apply to the kitchen, dining, and restrooms. </w:t>
      </w:r>
    </w:p>
    <w:p w:rsidR="006D72E2" w:rsidRPr="00496347" w:rsidP="00CE074F">
      <w:pPr>
        <w:pStyle w:val="ListParagraph"/>
        <w:numPr>
          <w:ilvl w:val="0"/>
          <w:numId w:val="6"/>
        </w:numPr>
        <w:rPr>
          <w:kern w:val="16"/>
          <w:szCs w:val="20"/>
        </w:rPr>
      </w:pPr>
      <w:r w:rsidRPr="00496347">
        <w:rPr>
          <w:kern w:val="16"/>
          <w:szCs w:val="20"/>
        </w:rPr>
        <w:t xml:space="preserve">Custodial standards apply to the common areas, excluding the dining area, and the exam rooms. There may be some cases where an exam room requires a “terminal cleaning” in the case of a sick patient or otherwise. Upon request from VA staff, the contractor shall perform a terminal cleaning to affected areas. </w:t>
      </w:r>
    </w:p>
    <w:p w:rsidR="006D72E2" w:rsidRPr="00496347" w:rsidP="00CE074F">
      <w:pPr>
        <w:pStyle w:val="ListParagraph"/>
        <w:rPr>
          <w:kern w:val="16"/>
          <w:szCs w:val="20"/>
        </w:rPr>
      </w:pPr>
    </w:p>
    <w:p w:rsidR="006D72E2" w:rsidRPr="00496347" w:rsidP="00CE074F">
      <w:pPr>
        <w:rPr>
          <w:b/>
          <w:bCs/>
          <w:kern w:val="16"/>
          <w:sz w:val="20"/>
          <w:szCs w:val="20"/>
        </w:rPr>
      </w:pPr>
      <w:r w:rsidRPr="00496347">
        <w:rPr>
          <w:b/>
          <w:bCs/>
          <w:kern w:val="16"/>
          <w:sz w:val="20"/>
          <w:szCs w:val="20"/>
        </w:rPr>
        <w:t>3.1 BASIC CLEANING SERVICES:</w:t>
      </w:r>
    </w:p>
    <w:p w:rsidR="006D72E2" w:rsidRPr="00496347" w:rsidP="00CE074F">
      <w:pPr>
        <w:ind w:left="720"/>
        <w:rPr>
          <w:kern w:val="16"/>
          <w:sz w:val="20"/>
          <w:szCs w:val="20"/>
        </w:rPr>
      </w:pPr>
      <w:r w:rsidRPr="00496347">
        <w:rPr>
          <w:b/>
          <w:kern w:val="16"/>
          <w:sz w:val="20"/>
          <w:szCs w:val="20"/>
        </w:rPr>
        <w:t xml:space="preserve">3.1.1 Non-Carpeted Floors (Hard Floors: Vinyl Tile, Ceramic Tile, Wood, Concrete, etc...): </w:t>
      </w:r>
      <w:r w:rsidRPr="00496347">
        <w:rPr>
          <w:kern w:val="16"/>
          <w:sz w:val="20"/>
          <w:szCs w:val="20"/>
        </w:rPr>
        <w:t>Hard floors shall be maintained free of grit, soil, dust, scuff and heel marks, stains, spills, debris, litter, and other foreign matters by effective routine cleaning. Cleaning shall be accomplished by the most appropriate method (vacuum, sweep, dust mop, damp mop, spot clean, etc.) and with cleaning solutions if applicable, for the specific floor type. After cleaning, floor surfaces to include grout shall have a uniform, clean appearance without streaks, swirl marks, detergent residue, or any evidence of soil, stain, film, or standing water. Baseboards, corners, and wall/floor edges shall also be clean. Chairs, trash receptacles, and other easily moveable items shall be moved to maintain floors underneath these items and returned to their original and proper position after cleaning.</w:t>
      </w:r>
    </w:p>
    <w:p w:rsidR="006D72E2" w:rsidP="00CE074F">
      <w:pPr>
        <w:ind w:left="720"/>
        <w:rPr>
          <w:b/>
          <w:kern w:val="16"/>
          <w:sz w:val="20"/>
          <w:szCs w:val="20"/>
        </w:rPr>
      </w:pPr>
    </w:p>
    <w:p w:rsidR="006D72E2" w:rsidRPr="00496347" w:rsidP="00CE074F">
      <w:pPr>
        <w:ind w:left="720"/>
        <w:rPr>
          <w:kern w:val="16"/>
          <w:sz w:val="20"/>
          <w:szCs w:val="20"/>
        </w:rPr>
      </w:pPr>
      <w:r w:rsidRPr="00496347">
        <w:rPr>
          <w:b/>
          <w:kern w:val="16"/>
          <w:sz w:val="20"/>
          <w:szCs w:val="20"/>
        </w:rPr>
        <w:t xml:space="preserve">3.1.2 Carpeted Floors: </w:t>
      </w:r>
      <w:r w:rsidRPr="00496347">
        <w:rPr>
          <w:kern w:val="16"/>
          <w:sz w:val="20"/>
          <w:szCs w:val="20"/>
        </w:rPr>
        <w:t>Carpets shall be maintained free of soil, dirt, debris, litter, and other foreign matter by effective routine vacuuming. Efficient vacuum cleaners shall offer high airflow, high efficiency filtration, and an adjustable rotating brush agitation for more effective soil removal. Any spots and/or spills shall be removed by the carpet manufacturer’s approved methods or other commercially accepted practices as soon as noticed. All tears, burns, and raveling shall be brought to the attention of the SITE POC. Area and throw rugs shall also receive this service. Chairs, trash receptacles, and other easily moveable items shall be moved to maintain floors underneath these items and returned to their original and proper position after cleaning.</w:t>
      </w:r>
    </w:p>
    <w:p w:rsidR="006D72E2" w:rsidP="00CE074F">
      <w:pPr>
        <w:widowControl w:val="0"/>
        <w:tabs>
          <w:tab w:val="left" w:pos="907"/>
        </w:tabs>
        <w:autoSpaceDE w:val="0"/>
        <w:autoSpaceDN w:val="0"/>
        <w:spacing w:before="1" w:line="235" w:lineRule="auto"/>
        <w:ind w:left="720" w:right="918"/>
        <w:rPr>
          <w:b/>
          <w:kern w:val="16"/>
          <w:sz w:val="20"/>
          <w:szCs w:val="20"/>
        </w:rPr>
      </w:pPr>
    </w:p>
    <w:p w:rsidR="006D72E2" w:rsidP="00CE074F">
      <w:pPr>
        <w:widowControl w:val="0"/>
        <w:tabs>
          <w:tab w:val="left" w:pos="907"/>
        </w:tabs>
        <w:autoSpaceDE w:val="0"/>
        <w:autoSpaceDN w:val="0"/>
        <w:spacing w:before="1" w:line="235" w:lineRule="auto"/>
        <w:ind w:left="720" w:right="918"/>
        <w:rPr>
          <w:kern w:val="16"/>
          <w:sz w:val="20"/>
          <w:szCs w:val="20"/>
        </w:rPr>
      </w:pPr>
      <w:r w:rsidRPr="00496347">
        <w:rPr>
          <w:b/>
          <w:kern w:val="16"/>
          <w:sz w:val="20"/>
          <w:szCs w:val="20"/>
        </w:rPr>
        <w:t xml:space="preserve">3.1.3 Clean Floor (Walk-Off) Mats: </w:t>
      </w:r>
      <w:r w:rsidRPr="00496347">
        <w:rPr>
          <w:kern w:val="16"/>
          <w:sz w:val="20"/>
          <w:szCs w:val="20"/>
        </w:rPr>
        <w:t xml:space="preserve">Vacuum and/or clean interior and exterior floor mats. Mats shall befree of all visible lint, litter, debris, soil, and other foreign matter. Soil and moisture underneath mats </w:t>
      </w:r>
    </w:p>
    <w:p w:rsidR="006D72E2" w:rsidRPr="00496347" w:rsidP="00CE074F">
      <w:pPr>
        <w:widowControl w:val="0"/>
        <w:tabs>
          <w:tab w:val="left" w:pos="907"/>
        </w:tabs>
        <w:autoSpaceDE w:val="0"/>
        <w:autoSpaceDN w:val="0"/>
        <w:spacing w:before="1" w:line="235" w:lineRule="auto"/>
        <w:ind w:left="720" w:right="918"/>
        <w:rPr>
          <w:kern w:val="16"/>
          <w:sz w:val="20"/>
          <w:szCs w:val="20"/>
        </w:rPr>
      </w:pPr>
      <w:r w:rsidRPr="00496347">
        <w:rPr>
          <w:kern w:val="16"/>
          <w:sz w:val="20"/>
          <w:szCs w:val="20"/>
        </w:rPr>
        <w:t>shall be removed, and mats returned to their normal location.</w:t>
      </w:r>
    </w:p>
    <w:p w:rsidR="006D72E2" w:rsidP="00CE074F">
      <w:pPr>
        <w:widowControl w:val="0"/>
        <w:tabs>
          <w:tab w:val="left" w:pos="905"/>
        </w:tabs>
        <w:autoSpaceDE w:val="0"/>
        <w:autoSpaceDN w:val="0"/>
        <w:spacing w:before="1" w:line="235" w:lineRule="auto"/>
        <w:ind w:left="720" w:right="753"/>
        <w:rPr>
          <w:b/>
          <w:kern w:val="16"/>
          <w:sz w:val="20"/>
          <w:szCs w:val="20"/>
        </w:rPr>
      </w:pPr>
    </w:p>
    <w:p w:rsidR="006D72E2" w:rsidRPr="00496347" w:rsidP="00CE074F">
      <w:pPr>
        <w:widowControl w:val="0"/>
        <w:tabs>
          <w:tab w:val="left" w:pos="905"/>
        </w:tabs>
        <w:autoSpaceDE w:val="0"/>
        <w:autoSpaceDN w:val="0"/>
        <w:spacing w:before="1" w:line="235" w:lineRule="auto"/>
        <w:ind w:left="720" w:right="753"/>
        <w:rPr>
          <w:kern w:val="16"/>
          <w:sz w:val="20"/>
          <w:szCs w:val="20"/>
        </w:rPr>
      </w:pPr>
      <w:r w:rsidRPr="00496347">
        <w:rPr>
          <w:b/>
          <w:kern w:val="16"/>
          <w:sz w:val="20"/>
          <w:szCs w:val="20"/>
        </w:rPr>
        <w:t xml:space="preserve">3.1.4 Trash Collection/Removal (Centralized Locations): </w:t>
      </w:r>
      <w:r w:rsidRPr="00496347">
        <w:rPr>
          <w:kern w:val="16"/>
          <w:sz w:val="20"/>
          <w:szCs w:val="20"/>
        </w:rPr>
        <w:t xml:space="preserve">All refuses, trash and garbage containers shall be emptied and returned to their initial location. Any obviously soiled or torn plastic trash receptacle liners shall be replaced. Trash receptacles shall be left clean, free of foreign matter, and free of odors. Trash receptacles shall not be moved except as needed to be cleaned. All buildings should have solid waste dumpsters </w:t>
      </w:r>
      <w:r w:rsidRPr="00496347">
        <w:rPr>
          <w:kern w:val="16"/>
          <w:sz w:val="20"/>
          <w:szCs w:val="20"/>
        </w:rPr>
        <w:t>in close proximity to</w:t>
      </w:r>
      <w:r w:rsidRPr="00496347">
        <w:rPr>
          <w:kern w:val="16"/>
          <w:sz w:val="20"/>
          <w:szCs w:val="20"/>
        </w:rPr>
        <w:t xml:space="preserve"> them. </w:t>
      </w:r>
    </w:p>
    <w:p w:rsidR="006D72E2" w:rsidP="00CE074F">
      <w:pPr>
        <w:widowControl w:val="0"/>
        <w:tabs>
          <w:tab w:val="left" w:pos="900"/>
        </w:tabs>
        <w:autoSpaceDE w:val="0"/>
        <w:autoSpaceDN w:val="0"/>
        <w:spacing w:line="237" w:lineRule="auto"/>
        <w:ind w:left="720" w:right="998"/>
        <w:rPr>
          <w:b/>
          <w:kern w:val="16"/>
          <w:sz w:val="20"/>
          <w:szCs w:val="20"/>
        </w:rPr>
      </w:pPr>
    </w:p>
    <w:p w:rsidR="006D72E2" w:rsidRPr="00496347" w:rsidP="00CE074F">
      <w:pPr>
        <w:widowControl w:val="0"/>
        <w:tabs>
          <w:tab w:val="left" w:pos="900"/>
        </w:tabs>
        <w:autoSpaceDE w:val="0"/>
        <w:autoSpaceDN w:val="0"/>
        <w:spacing w:line="237" w:lineRule="auto"/>
        <w:ind w:left="720" w:right="998"/>
        <w:rPr>
          <w:kern w:val="16"/>
          <w:sz w:val="20"/>
          <w:szCs w:val="20"/>
        </w:rPr>
      </w:pPr>
      <w:r w:rsidRPr="00496347">
        <w:rPr>
          <w:b/>
          <w:kern w:val="16"/>
          <w:sz w:val="20"/>
          <w:szCs w:val="20"/>
        </w:rPr>
        <w:t xml:space="preserve">3.1.5 Handling of Infectious Medical Waste ("Red Bag" Waste and "Sharps") Containers: </w:t>
      </w:r>
      <w:r w:rsidRPr="00496347">
        <w:rPr>
          <w:kern w:val="16"/>
          <w:sz w:val="20"/>
          <w:szCs w:val="20"/>
        </w:rPr>
        <w:t xml:space="preserve">The Contract housekeeping employees are required to occasionally collect bio-hazardous waste and sealed "SHARPS “containers from the facility and deposit the bags and sealed containers in designated bio- hazardous waste containers in the locked bio-hazardous waste storage area. Frequency depends on the area/building/and scheduling. Full waste containers will be sealed for pick-up when full. The contractor shall maintain records on employee training </w:t>
      </w:r>
      <w:r w:rsidRPr="00496347">
        <w:rPr>
          <w:kern w:val="16"/>
          <w:sz w:val="20"/>
          <w:szCs w:val="20"/>
        </w:rPr>
        <w:t>on</w:t>
      </w:r>
      <w:r w:rsidRPr="00496347">
        <w:rPr>
          <w:kern w:val="16"/>
          <w:sz w:val="20"/>
          <w:szCs w:val="20"/>
        </w:rPr>
        <w:t xml:space="preserve"> bio-waste handling.</w:t>
      </w:r>
    </w:p>
    <w:p w:rsidR="006D72E2" w:rsidP="00CE074F">
      <w:pPr>
        <w:widowControl w:val="0"/>
        <w:tabs>
          <w:tab w:val="left" w:pos="895"/>
        </w:tabs>
        <w:autoSpaceDE w:val="0"/>
        <w:autoSpaceDN w:val="0"/>
        <w:ind w:left="720"/>
        <w:rPr>
          <w:b/>
          <w:kern w:val="16"/>
          <w:sz w:val="20"/>
          <w:szCs w:val="20"/>
        </w:rPr>
      </w:pPr>
    </w:p>
    <w:p w:rsidR="006D72E2" w:rsidRPr="00496347" w:rsidP="00CE074F">
      <w:pPr>
        <w:widowControl w:val="0"/>
        <w:tabs>
          <w:tab w:val="left" w:pos="895"/>
        </w:tabs>
        <w:autoSpaceDE w:val="0"/>
        <w:autoSpaceDN w:val="0"/>
        <w:ind w:left="720"/>
        <w:rPr>
          <w:kern w:val="16"/>
          <w:sz w:val="20"/>
          <w:szCs w:val="20"/>
        </w:rPr>
      </w:pPr>
      <w:r w:rsidRPr="00496347">
        <w:rPr>
          <w:b/>
          <w:kern w:val="16"/>
          <w:sz w:val="20"/>
          <w:szCs w:val="20"/>
        </w:rPr>
        <w:t xml:space="preserve">3.1.6 Stock Hand Sanitizer: </w:t>
      </w:r>
      <w:r w:rsidRPr="00496347">
        <w:rPr>
          <w:kern w:val="16"/>
          <w:sz w:val="20"/>
          <w:szCs w:val="20"/>
        </w:rPr>
        <w:t>Monitor hand sanitizer dispensers and replace empty containers as required.</w:t>
      </w:r>
    </w:p>
    <w:p w:rsidR="006D72E2" w:rsidRPr="00496347" w:rsidP="00CE074F">
      <w:pPr>
        <w:widowControl w:val="0"/>
        <w:tabs>
          <w:tab w:val="left" w:pos="895"/>
        </w:tabs>
        <w:autoSpaceDE w:val="0"/>
        <w:autoSpaceDN w:val="0"/>
        <w:ind w:left="720"/>
        <w:rPr>
          <w:kern w:val="16"/>
          <w:sz w:val="20"/>
          <w:szCs w:val="20"/>
        </w:rPr>
      </w:pPr>
    </w:p>
    <w:p w:rsidR="006D72E2" w:rsidRPr="00496347" w:rsidP="00CE074F">
      <w:pPr>
        <w:rPr>
          <w:b/>
          <w:bCs/>
          <w:kern w:val="16"/>
          <w:sz w:val="20"/>
          <w:szCs w:val="20"/>
        </w:rPr>
      </w:pPr>
      <w:r w:rsidRPr="00496347">
        <w:rPr>
          <w:b/>
          <w:bCs/>
          <w:kern w:val="16"/>
          <w:sz w:val="20"/>
          <w:szCs w:val="20"/>
        </w:rPr>
        <w:t>3.2.0 REST ROOMS/LOCKER ROOMS CLEANING SERVICES:</w:t>
      </w:r>
    </w:p>
    <w:p w:rsidR="006D72E2" w:rsidRPr="00496347" w:rsidP="00CE074F">
      <w:pPr>
        <w:widowControl w:val="0"/>
        <w:tabs>
          <w:tab w:val="left" w:pos="900"/>
        </w:tabs>
        <w:autoSpaceDE w:val="0"/>
        <w:autoSpaceDN w:val="0"/>
        <w:spacing w:before="1" w:line="228" w:lineRule="auto"/>
        <w:ind w:left="720" w:right="1204"/>
        <w:rPr>
          <w:kern w:val="16"/>
          <w:sz w:val="20"/>
          <w:szCs w:val="20"/>
        </w:rPr>
      </w:pPr>
      <w:r w:rsidRPr="00496347">
        <w:rPr>
          <w:b/>
          <w:kern w:val="16"/>
          <w:sz w:val="20"/>
          <w:szCs w:val="20"/>
        </w:rPr>
        <w:t xml:space="preserve">3.2.1 Clean and Disinfect: </w:t>
      </w:r>
      <w:r w:rsidRPr="00496347">
        <w:rPr>
          <w:kern w:val="16"/>
          <w:sz w:val="20"/>
          <w:szCs w:val="20"/>
        </w:rPr>
        <w:t xml:space="preserve">All surfaces of sinks, toilets, urinals, lavatories, showers, shower mats, dispensers, plumbing fixtures, partitions, dispensers, doors, walls, partitions, stalls, stall doors, entry doors (including handle, kick plates, ventilation grates, metal guards), walls, and other such surfaces shall be cleaned and disinfected using germicidal detergent. Restrooms shall have a clean scent or no odor at all. Toilets and urinals will be free of spots, water spots, scale buildup, soap scum, odors, and any other deposits. Mirrors shall be clean and have no streaks or other removable matter. Partitions shall be smudge, stain free. Vents (within 72 inches of the floor) shall be clean. Restroom sinks, countertops, and fixtures shall be free from water and scale deposits, soil, streaks, and other removable </w:t>
      </w:r>
      <w:r w:rsidRPr="00496347">
        <w:rPr>
          <w:kern w:val="16"/>
          <w:sz w:val="20"/>
          <w:szCs w:val="20"/>
        </w:rPr>
        <w:t>matter</w:t>
      </w:r>
      <w:r w:rsidRPr="00496347">
        <w:rPr>
          <w:kern w:val="16"/>
          <w:sz w:val="20"/>
          <w:szCs w:val="20"/>
        </w:rPr>
        <w:t>. Walls and grout shall be free of all film, spots, and detergent buildup.</w:t>
      </w:r>
    </w:p>
    <w:p w:rsidR="006D72E2" w:rsidP="00CE074F">
      <w:pPr>
        <w:widowControl w:val="0"/>
        <w:tabs>
          <w:tab w:val="left" w:pos="903"/>
        </w:tabs>
        <w:autoSpaceDE w:val="0"/>
        <w:autoSpaceDN w:val="0"/>
        <w:spacing w:line="232" w:lineRule="auto"/>
        <w:ind w:left="720" w:right="891"/>
        <w:rPr>
          <w:b/>
          <w:kern w:val="16"/>
          <w:sz w:val="20"/>
          <w:szCs w:val="20"/>
        </w:rPr>
      </w:pPr>
    </w:p>
    <w:p w:rsidR="006D72E2" w:rsidRPr="00496347" w:rsidP="00CE074F">
      <w:pPr>
        <w:widowControl w:val="0"/>
        <w:tabs>
          <w:tab w:val="left" w:pos="903"/>
        </w:tabs>
        <w:autoSpaceDE w:val="0"/>
        <w:autoSpaceDN w:val="0"/>
        <w:spacing w:line="232" w:lineRule="auto"/>
        <w:ind w:left="720" w:right="891"/>
        <w:rPr>
          <w:kern w:val="16"/>
          <w:sz w:val="20"/>
          <w:szCs w:val="20"/>
        </w:rPr>
      </w:pPr>
      <w:r w:rsidRPr="00496347">
        <w:rPr>
          <w:b/>
          <w:kern w:val="16"/>
          <w:sz w:val="20"/>
          <w:szCs w:val="20"/>
        </w:rPr>
        <w:t xml:space="preserve">3.2.2 Restroom Floor Care: </w:t>
      </w:r>
      <w:r w:rsidRPr="00496347">
        <w:rPr>
          <w:kern w:val="16"/>
          <w:sz w:val="20"/>
          <w:szCs w:val="20"/>
        </w:rPr>
        <w:t>All floor surfaces shall be maintained in accordance with industry standards by effective routine cleaning. Moveable items shall be tilted or moved to sweep and damp mop underneath. Grout on the wall and floor tiles shall be free of dirt, scum, mildew, and residue.</w:t>
      </w:r>
    </w:p>
    <w:p w:rsidR="006D72E2" w:rsidP="00CE074F">
      <w:pPr>
        <w:widowControl w:val="0"/>
        <w:tabs>
          <w:tab w:val="left" w:pos="900"/>
        </w:tabs>
        <w:autoSpaceDE w:val="0"/>
        <w:autoSpaceDN w:val="0"/>
        <w:spacing w:line="235" w:lineRule="auto"/>
        <w:ind w:left="720" w:right="270"/>
        <w:rPr>
          <w:b/>
          <w:kern w:val="16"/>
          <w:sz w:val="20"/>
          <w:szCs w:val="20"/>
        </w:rPr>
      </w:pPr>
    </w:p>
    <w:p w:rsidR="006D72E2" w:rsidRPr="00496347" w:rsidP="00CE074F">
      <w:pPr>
        <w:widowControl w:val="0"/>
        <w:tabs>
          <w:tab w:val="left" w:pos="900"/>
        </w:tabs>
        <w:autoSpaceDE w:val="0"/>
        <w:autoSpaceDN w:val="0"/>
        <w:spacing w:line="235" w:lineRule="auto"/>
        <w:ind w:left="720" w:right="270"/>
        <w:rPr>
          <w:kern w:val="16"/>
          <w:sz w:val="20"/>
          <w:szCs w:val="20"/>
        </w:rPr>
      </w:pPr>
      <w:r w:rsidRPr="00496347">
        <w:rPr>
          <w:b/>
          <w:kern w:val="16"/>
          <w:sz w:val="20"/>
          <w:szCs w:val="20"/>
        </w:rPr>
        <w:t xml:space="preserve">3.2.3 Stock Restroom Supplies: </w:t>
      </w:r>
      <w:r w:rsidRPr="00496347">
        <w:rPr>
          <w:kern w:val="16"/>
          <w:sz w:val="20"/>
          <w:szCs w:val="20"/>
        </w:rPr>
        <w:t xml:space="preserve">Contractor shall ensure restrooms are stocked sufficiently so any provided supplies including toilet tissue, paper towels, hand soap, and air freshener do not run out. Supplies shall be stored in designated areas. All supply orders will be handled by VA Medical center staff and placed into supply cabinet(s). If supplies are </w:t>
      </w:r>
      <w:r w:rsidRPr="00496347">
        <w:rPr>
          <w:kern w:val="16"/>
          <w:sz w:val="20"/>
          <w:szCs w:val="20"/>
        </w:rPr>
        <w:t>low</w:t>
      </w:r>
      <w:r w:rsidRPr="00496347">
        <w:rPr>
          <w:kern w:val="16"/>
          <w:sz w:val="20"/>
          <w:szCs w:val="20"/>
        </w:rPr>
        <w:t xml:space="preserve"> then the contractor POC’s shall notify the COR for a resupply or restock.</w:t>
      </w:r>
    </w:p>
    <w:p w:rsidR="006D72E2" w:rsidP="00CE074F">
      <w:pPr>
        <w:widowControl w:val="0"/>
        <w:tabs>
          <w:tab w:val="left" w:pos="903"/>
        </w:tabs>
        <w:autoSpaceDE w:val="0"/>
        <w:autoSpaceDN w:val="0"/>
        <w:spacing w:line="237" w:lineRule="auto"/>
        <w:ind w:left="720" w:right="700"/>
        <w:rPr>
          <w:b/>
          <w:kern w:val="16"/>
          <w:sz w:val="20"/>
          <w:szCs w:val="20"/>
        </w:rPr>
      </w:pPr>
    </w:p>
    <w:p w:rsidR="006D72E2" w:rsidRPr="00496347" w:rsidP="00CE074F">
      <w:pPr>
        <w:widowControl w:val="0"/>
        <w:tabs>
          <w:tab w:val="left" w:pos="903"/>
        </w:tabs>
        <w:autoSpaceDE w:val="0"/>
        <w:autoSpaceDN w:val="0"/>
        <w:spacing w:line="237" w:lineRule="auto"/>
        <w:ind w:left="720" w:right="700"/>
        <w:rPr>
          <w:kern w:val="16"/>
          <w:sz w:val="20"/>
          <w:szCs w:val="20"/>
        </w:rPr>
      </w:pPr>
      <w:r w:rsidRPr="00496347">
        <w:rPr>
          <w:b/>
          <w:kern w:val="16"/>
          <w:sz w:val="20"/>
          <w:szCs w:val="20"/>
        </w:rPr>
        <w:t xml:space="preserve">3.2.4 Drinking Fountains: </w:t>
      </w:r>
      <w:r w:rsidRPr="00496347">
        <w:rPr>
          <w:kern w:val="16"/>
          <w:sz w:val="20"/>
          <w:szCs w:val="20"/>
        </w:rPr>
        <w:t>Contractor shall clean all facility drinking fountains, typically located near or in the vicinity of restrooms. All porcelain and polished metal surfaces, including the orifices and drain, as well as exterior surfaces of fountains shall be cleaned and disinfected. Drinking fountains shall be free of streaks, stains, spots, smudges, scale, and other obvious soil.</w:t>
      </w:r>
    </w:p>
    <w:p w:rsidR="006D72E2" w:rsidP="00CE074F">
      <w:pPr>
        <w:widowControl w:val="0"/>
        <w:tabs>
          <w:tab w:val="left" w:pos="903"/>
        </w:tabs>
        <w:autoSpaceDE w:val="0"/>
        <w:autoSpaceDN w:val="0"/>
        <w:spacing w:line="235" w:lineRule="auto"/>
        <w:ind w:left="720" w:right="923"/>
        <w:rPr>
          <w:b/>
          <w:kern w:val="16"/>
          <w:sz w:val="20"/>
          <w:szCs w:val="20"/>
        </w:rPr>
      </w:pPr>
    </w:p>
    <w:p w:rsidR="006D72E2" w:rsidRPr="00496347" w:rsidP="00CE074F">
      <w:pPr>
        <w:widowControl w:val="0"/>
        <w:tabs>
          <w:tab w:val="left" w:pos="903"/>
        </w:tabs>
        <w:autoSpaceDE w:val="0"/>
        <w:autoSpaceDN w:val="0"/>
        <w:spacing w:line="235" w:lineRule="auto"/>
        <w:ind w:left="720" w:right="923"/>
        <w:rPr>
          <w:kern w:val="16"/>
          <w:sz w:val="20"/>
          <w:szCs w:val="20"/>
        </w:rPr>
      </w:pPr>
      <w:r w:rsidRPr="00496347">
        <w:rPr>
          <w:b/>
          <w:kern w:val="16"/>
          <w:sz w:val="20"/>
          <w:szCs w:val="20"/>
        </w:rPr>
        <w:t xml:space="preserve">3.2.5 Restroom Trash Removal: </w:t>
      </w:r>
      <w:r w:rsidRPr="00496347">
        <w:rPr>
          <w:kern w:val="16"/>
          <w:sz w:val="20"/>
          <w:szCs w:val="20"/>
        </w:rPr>
        <w:t xml:space="preserve">All trash containers in restrooms and locker rooms shall be emptied, trash disposed, and containers returned to their original locations. The contractor shall provide and replace any obviously soiled, worn or torn plastic trash can liners. Trash receptacles shall be left clean, free of foreign </w:t>
      </w:r>
      <w:r w:rsidRPr="00496347">
        <w:rPr>
          <w:kern w:val="16"/>
          <w:sz w:val="20"/>
          <w:szCs w:val="20"/>
        </w:rPr>
        <w:t>matter</w:t>
      </w:r>
      <w:r w:rsidRPr="00496347">
        <w:rPr>
          <w:kern w:val="16"/>
          <w:sz w:val="20"/>
          <w:szCs w:val="20"/>
        </w:rPr>
        <w:t xml:space="preserve"> and free of odors.</w:t>
      </w:r>
    </w:p>
    <w:p w:rsidR="006D72E2" w:rsidRPr="00496347" w:rsidP="00CE074F">
      <w:pPr>
        <w:widowControl w:val="0"/>
        <w:tabs>
          <w:tab w:val="left" w:pos="903"/>
        </w:tabs>
        <w:autoSpaceDE w:val="0"/>
        <w:autoSpaceDN w:val="0"/>
        <w:spacing w:line="235" w:lineRule="auto"/>
        <w:ind w:left="720" w:right="923"/>
        <w:rPr>
          <w:kern w:val="16"/>
          <w:sz w:val="20"/>
          <w:szCs w:val="20"/>
        </w:rPr>
      </w:pPr>
    </w:p>
    <w:p w:rsidR="006D72E2" w:rsidRPr="00496347" w:rsidP="00CE074F">
      <w:pPr>
        <w:rPr>
          <w:b/>
          <w:bCs/>
          <w:kern w:val="16"/>
          <w:sz w:val="20"/>
          <w:szCs w:val="20"/>
        </w:rPr>
      </w:pPr>
      <w:r w:rsidRPr="00496347">
        <w:rPr>
          <w:b/>
          <w:bCs/>
          <w:kern w:val="16"/>
          <w:sz w:val="20"/>
          <w:szCs w:val="20"/>
        </w:rPr>
        <w:t>3.3.0 PERIODIC CLEANING SERVICES: (SERVICES PERFORMED ON A MONTHLY, SEMI-ANNUAL, ANNUAL BASIS)</w:t>
      </w:r>
    </w:p>
    <w:p w:rsidR="006D72E2" w:rsidRPr="00496347" w:rsidP="00CE074F">
      <w:pPr>
        <w:widowControl w:val="0"/>
        <w:tabs>
          <w:tab w:val="left" w:pos="900"/>
        </w:tabs>
        <w:autoSpaceDE w:val="0"/>
        <w:autoSpaceDN w:val="0"/>
        <w:spacing w:line="237" w:lineRule="auto"/>
        <w:ind w:left="720" w:right="1257"/>
        <w:rPr>
          <w:kern w:val="16"/>
          <w:sz w:val="20"/>
          <w:szCs w:val="20"/>
        </w:rPr>
      </w:pPr>
      <w:r w:rsidRPr="00496347">
        <w:rPr>
          <w:b/>
          <w:kern w:val="16"/>
          <w:sz w:val="20"/>
          <w:szCs w:val="20"/>
        </w:rPr>
        <w:t xml:space="preserve">3.3.1 Periodic Hard Floor Maintenance: </w:t>
      </w:r>
      <w:r w:rsidRPr="00496347">
        <w:rPr>
          <w:kern w:val="16"/>
          <w:sz w:val="20"/>
          <w:szCs w:val="20"/>
        </w:rPr>
        <w:t xml:space="preserve">Hard floors shall be cleaned, scrubbed, sealed, polished, and waxed as required for the appropriate surface to maintain, protect and ease normal routine floor cleanings. After periodic maintenance, floor surfaces to include grout shall have a uniform, clean appearance without streaks, swirl marks, detergent residue, or any evidence of soil, stain, film, or standing water. Waxed floors are to the </w:t>
      </w:r>
      <w:r w:rsidRPr="00496347">
        <w:rPr>
          <w:kern w:val="16"/>
          <w:sz w:val="20"/>
          <w:szCs w:val="20"/>
        </w:rPr>
        <w:t>stripped</w:t>
      </w:r>
      <w:r w:rsidRPr="00496347">
        <w:rPr>
          <w:kern w:val="16"/>
          <w:sz w:val="20"/>
          <w:szCs w:val="20"/>
        </w:rPr>
        <w:t xml:space="preserve"> and re-waxed quarterly if required.</w:t>
      </w:r>
    </w:p>
    <w:p w:rsidR="006D72E2" w:rsidP="00CE074F">
      <w:pPr>
        <w:widowControl w:val="0"/>
        <w:tabs>
          <w:tab w:val="left" w:pos="907"/>
        </w:tabs>
        <w:autoSpaceDE w:val="0"/>
        <w:autoSpaceDN w:val="0"/>
        <w:spacing w:line="237" w:lineRule="auto"/>
        <w:ind w:left="720" w:right="842"/>
        <w:rPr>
          <w:b/>
          <w:kern w:val="16"/>
          <w:sz w:val="20"/>
          <w:szCs w:val="20"/>
        </w:rPr>
      </w:pPr>
    </w:p>
    <w:p w:rsidR="006D72E2" w:rsidRPr="00496347" w:rsidP="00CE074F">
      <w:pPr>
        <w:widowControl w:val="0"/>
        <w:tabs>
          <w:tab w:val="left" w:pos="907"/>
        </w:tabs>
        <w:autoSpaceDE w:val="0"/>
        <w:autoSpaceDN w:val="0"/>
        <w:spacing w:line="237" w:lineRule="auto"/>
        <w:ind w:left="720" w:right="842"/>
        <w:rPr>
          <w:kern w:val="16"/>
          <w:sz w:val="20"/>
          <w:szCs w:val="20"/>
        </w:rPr>
      </w:pPr>
      <w:r w:rsidRPr="00496347">
        <w:rPr>
          <w:b/>
          <w:kern w:val="16"/>
          <w:sz w:val="20"/>
          <w:szCs w:val="20"/>
        </w:rPr>
        <w:t xml:space="preserve">3.3.2 Periodic Carpet Restorative Cleaning: </w:t>
      </w:r>
      <w:r w:rsidRPr="00496347">
        <w:rPr>
          <w:kern w:val="16"/>
          <w:sz w:val="20"/>
          <w:szCs w:val="20"/>
        </w:rPr>
        <w:t>Carpets shall be deep cleaned semi-annually, if required, to remove embedded soil from carpet fibers. Deep cleaning shall employ an effective technique and/or method to address soil suspension, soil extraction and drying. After deep cleaning, the carpeted area shall show an improvement in visible appearance. All cleaning solutions shall be removed from baseboards, furniture, trash receptacles, chairs, and other similar items. Chairs, trash receptacles, and other items shall be moved to clean carpets underneath and returned to their original location after the carpet has dried.</w:t>
      </w:r>
    </w:p>
    <w:p w:rsidR="006D72E2" w:rsidRPr="00496347" w:rsidP="00CE074F">
      <w:pPr>
        <w:widowControl w:val="0"/>
        <w:tabs>
          <w:tab w:val="left" w:pos="907"/>
        </w:tabs>
        <w:autoSpaceDE w:val="0"/>
        <w:autoSpaceDN w:val="0"/>
        <w:spacing w:line="237" w:lineRule="auto"/>
        <w:ind w:left="720" w:right="842"/>
        <w:rPr>
          <w:kern w:val="16"/>
          <w:sz w:val="20"/>
          <w:szCs w:val="20"/>
        </w:rPr>
      </w:pPr>
    </w:p>
    <w:p w:rsidR="006D72E2" w:rsidRPr="00496347" w:rsidP="00CE074F">
      <w:pPr>
        <w:widowControl w:val="0"/>
        <w:tabs>
          <w:tab w:val="left" w:pos="876"/>
        </w:tabs>
        <w:autoSpaceDE w:val="0"/>
        <w:autoSpaceDN w:val="0"/>
        <w:rPr>
          <w:b/>
          <w:kern w:val="16"/>
          <w:sz w:val="20"/>
          <w:szCs w:val="20"/>
        </w:rPr>
      </w:pPr>
      <w:r w:rsidRPr="00496347">
        <w:rPr>
          <w:b/>
          <w:kern w:val="16"/>
          <w:sz w:val="20"/>
          <w:szCs w:val="20"/>
        </w:rPr>
        <w:t>3.3.3 APPROXIMATE FLOOR SQUARE FOOTAGE:</w:t>
      </w:r>
    </w:p>
    <w:p w:rsidR="006D72E2" w:rsidRPr="00496347" w:rsidP="00CE074F">
      <w:pPr>
        <w:widowControl w:val="0"/>
        <w:tabs>
          <w:tab w:val="left" w:pos="876"/>
        </w:tabs>
        <w:autoSpaceDE w:val="0"/>
        <w:autoSpaceDN w:val="0"/>
        <w:rPr>
          <w:bCs/>
          <w:kern w:val="16"/>
          <w:sz w:val="20"/>
          <w:szCs w:val="20"/>
        </w:rPr>
      </w:pPr>
      <w:r w:rsidRPr="00496347">
        <w:rPr>
          <w:bCs/>
          <w:kern w:val="16"/>
          <w:sz w:val="20"/>
          <w:szCs w:val="20"/>
        </w:rPr>
        <w:t>Please see tables in Appendix</w:t>
      </w:r>
      <w:r>
        <w:rPr>
          <w:bCs/>
          <w:kern w:val="16"/>
          <w:sz w:val="20"/>
          <w:szCs w:val="20"/>
        </w:rPr>
        <w:t xml:space="preserve"> A and Floorplans in Appendix B</w:t>
      </w:r>
      <w:r w:rsidRPr="00496347">
        <w:rPr>
          <w:bCs/>
          <w:kern w:val="16"/>
          <w:sz w:val="20"/>
          <w:szCs w:val="20"/>
        </w:rPr>
        <w:t>:</w:t>
      </w:r>
    </w:p>
    <w:p w:rsidR="006D72E2" w:rsidP="00CE074F">
      <w:pPr>
        <w:widowControl w:val="0"/>
        <w:tabs>
          <w:tab w:val="left" w:pos="876"/>
        </w:tabs>
        <w:autoSpaceDE w:val="0"/>
        <w:autoSpaceDN w:val="0"/>
        <w:rPr>
          <w:b/>
          <w:kern w:val="16"/>
          <w:sz w:val="20"/>
          <w:szCs w:val="20"/>
        </w:rPr>
      </w:pPr>
    </w:p>
    <w:p w:rsidR="006D72E2" w:rsidRPr="00496347" w:rsidP="00CE074F">
      <w:pPr>
        <w:widowControl w:val="0"/>
        <w:tabs>
          <w:tab w:val="left" w:pos="876"/>
        </w:tabs>
        <w:autoSpaceDE w:val="0"/>
        <w:autoSpaceDN w:val="0"/>
        <w:rPr>
          <w:b/>
          <w:kern w:val="16"/>
          <w:sz w:val="20"/>
          <w:szCs w:val="20"/>
        </w:rPr>
      </w:pPr>
      <w:r w:rsidRPr="00496347">
        <w:rPr>
          <w:b/>
          <w:kern w:val="16"/>
          <w:sz w:val="20"/>
          <w:szCs w:val="20"/>
        </w:rPr>
        <w:t>3.4 SPECIAL REQUIREMENTS:</w:t>
      </w:r>
    </w:p>
    <w:p w:rsidR="006D72E2" w:rsidRPr="00496347" w:rsidP="00CE074F">
      <w:pPr>
        <w:widowControl w:val="0"/>
        <w:tabs>
          <w:tab w:val="left" w:pos="876"/>
        </w:tabs>
        <w:autoSpaceDE w:val="0"/>
        <w:autoSpaceDN w:val="0"/>
        <w:spacing w:line="228" w:lineRule="auto"/>
        <w:ind w:left="720" w:right="1530"/>
        <w:rPr>
          <w:kern w:val="16"/>
          <w:sz w:val="20"/>
          <w:szCs w:val="20"/>
        </w:rPr>
      </w:pPr>
      <w:r w:rsidRPr="00496347">
        <w:rPr>
          <w:b/>
          <w:kern w:val="16"/>
          <w:sz w:val="20"/>
          <w:szCs w:val="20"/>
        </w:rPr>
        <w:t xml:space="preserve">3.4.1 Equipment Cleaning: </w:t>
      </w:r>
      <w:r w:rsidRPr="00496347">
        <w:rPr>
          <w:kern w:val="16"/>
          <w:sz w:val="20"/>
          <w:szCs w:val="20"/>
        </w:rPr>
        <w:t>Wheelchairs, stretchers, and Hoyer lifts in storage for patient escort use shall all be cleaned with a germicidal once a month or as needed.</w:t>
      </w:r>
    </w:p>
    <w:p w:rsidR="006D72E2" w:rsidRPr="00496347" w:rsidP="00CE074F">
      <w:pPr>
        <w:spacing w:after="160" w:line="259" w:lineRule="auto"/>
        <w:rPr>
          <w:sz w:val="20"/>
          <w:szCs w:val="20"/>
        </w:rPr>
      </w:pPr>
    </w:p>
    <w:p w:rsidR="006D72E2" w:rsidRPr="00496347" w:rsidP="00CE074F">
      <w:pPr>
        <w:spacing w:after="160" w:line="259" w:lineRule="auto"/>
        <w:rPr>
          <w:b/>
          <w:bCs/>
          <w:sz w:val="20"/>
          <w:szCs w:val="20"/>
        </w:rPr>
      </w:pPr>
      <w:r w:rsidRPr="00496347">
        <w:rPr>
          <w:b/>
          <w:bCs/>
          <w:sz w:val="20"/>
          <w:szCs w:val="20"/>
        </w:rPr>
        <w:t>4.0 CONTRACTOR QUALIFICATIONS</w:t>
      </w:r>
    </w:p>
    <w:p w:rsidR="006D72E2" w:rsidRPr="00496347" w:rsidP="00CE074F">
      <w:pPr>
        <w:pStyle w:val="ListParagraph"/>
        <w:numPr>
          <w:ilvl w:val="0"/>
          <w:numId w:val="7"/>
        </w:numPr>
        <w:spacing w:after="160" w:line="259" w:lineRule="auto"/>
        <w:rPr>
          <w:szCs w:val="20"/>
        </w:rPr>
      </w:pPr>
      <w:r w:rsidRPr="00496347">
        <w:rPr>
          <w:szCs w:val="20"/>
        </w:rPr>
        <w:t xml:space="preserve">Contract Manager: The contractor shall provide a contract manager who shall be responsible for the performance of the contract.  The contract manager shall have full authority to act on behalf of the contractor on all contract matters relating to the daily operation of this contract.  The contract manager shall be able to read, write, speak, and understand English.  The contract manager or alternate(s) shall be available during normal business hours and be able to meet, either in-person </w:t>
      </w:r>
      <w:r w:rsidRPr="00496347">
        <w:rPr>
          <w:szCs w:val="20"/>
        </w:rPr>
        <w:t xml:space="preserve">or telephonically, with VA personnel designated by the Contracting Officer within 24 hours to discuss deficiencies. </w:t>
      </w:r>
    </w:p>
    <w:p w:rsidR="006D72E2" w:rsidRPr="00496347" w:rsidP="00CE074F">
      <w:pPr>
        <w:pStyle w:val="ListParagraph"/>
        <w:numPr>
          <w:ilvl w:val="0"/>
          <w:numId w:val="7"/>
        </w:numPr>
        <w:spacing w:after="160" w:line="259" w:lineRule="auto"/>
        <w:rPr>
          <w:szCs w:val="20"/>
        </w:rPr>
      </w:pPr>
      <w:r w:rsidRPr="00496347">
        <w:rPr>
          <w:szCs w:val="20"/>
        </w:rPr>
        <w:t xml:space="preserve">Contractor Employees: Contractor personnel shall present a neat appearance and be easily recognized as contract employees.  This may be accomplished by wearing distinctive clothing bearing the company name and/or by wearing appropriate badges that prominently display the contractor’s company name and the employee’s name. Jeans, shorts and sandals are not considered appropriate or </w:t>
      </w:r>
      <w:r w:rsidRPr="00496347">
        <w:rPr>
          <w:szCs w:val="20"/>
        </w:rPr>
        <w:t>safe attire</w:t>
      </w:r>
      <w:r w:rsidRPr="00496347">
        <w:rPr>
          <w:szCs w:val="20"/>
        </w:rPr>
        <w:t xml:space="preserve"> for this setting.  </w:t>
      </w:r>
    </w:p>
    <w:p w:rsidR="006D72E2" w:rsidRPr="00496347" w:rsidP="00CE074F">
      <w:pPr>
        <w:pStyle w:val="ListParagraph"/>
        <w:numPr>
          <w:ilvl w:val="0"/>
          <w:numId w:val="7"/>
        </w:numPr>
        <w:spacing w:after="160" w:line="259" w:lineRule="auto"/>
        <w:rPr>
          <w:szCs w:val="20"/>
        </w:rPr>
      </w:pPr>
      <w:r w:rsidRPr="00496347">
        <w:rPr>
          <w:szCs w:val="20"/>
        </w:rPr>
        <w:t xml:space="preserve">All Contractor Employees must display their government </w:t>
      </w:r>
      <w:r w:rsidRPr="00496347">
        <w:rPr>
          <w:szCs w:val="20"/>
        </w:rPr>
        <w:t>issued security (PIV) Badge at all times</w:t>
      </w:r>
      <w:r w:rsidRPr="00496347">
        <w:rPr>
          <w:szCs w:val="20"/>
        </w:rPr>
        <w:t>.</w:t>
      </w:r>
    </w:p>
    <w:p w:rsidR="006D72E2" w:rsidRPr="00496347" w:rsidP="00CE074F">
      <w:pPr>
        <w:pStyle w:val="ListParagraph"/>
        <w:numPr>
          <w:ilvl w:val="0"/>
          <w:numId w:val="7"/>
        </w:numPr>
        <w:spacing w:after="160" w:line="259" w:lineRule="auto"/>
        <w:rPr>
          <w:szCs w:val="20"/>
        </w:rPr>
      </w:pPr>
      <w:r w:rsidRPr="00496347">
        <w:rPr>
          <w:szCs w:val="20"/>
        </w:rPr>
        <w:t xml:space="preserve">The contractor shall not employ </w:t>
      </w:r>
      <w:r w:rsidRPr="00496347">
        <w:rPr>
          <w:szCs w:val="20"/>
        </w:rPr>
        <w:t>persons</w:t>
      </w:r>
      <w:r w:rsidRPr="00496347">
        <w:rPr>
          <w:szCs w:val="20"/>
        </w:rPr>
        <w:t xml:space="preserve"> for work on this contract if such an employee is identified to the contractor by VA Police or Contracting Officer as a potential threat to the health, safety, security, general well-being, or mission of the medical center and the VA.</w:t>
      </w:r>
    </w:p>
    <w:p w:rsidR="006D72E2" w:rsidRPr="00496347" w:rsidP="00CE074F">
      <w:pPr>
        <w:pStyle w:val="ListParagraph"/>
        <w:numPr>
          <w:ilvl w:val="0"/>
          <w:numId w:val="7"/>
        </w:numPr>
        <w:spacing w:after="160" w:line="259" w:lineRule="auto"/>
        <w:rPr>
          <w:szCs w:val="20"/>
        </w:rPr>
      </w:pPr>
      <w:r w:rsidRPr="00496347">
        <w:rPr>
          <w:szCs w:val="20"/>
        </w:rPr>
        <w:t>The contractor shall not employ any person who is presently an employee of the U.S. Government when and if the employment of that person would create either a conflict of interest or the perception of such a conflict.</w:t>
      </w:r>
    </w:p>
    <w:p w:rsidR="006D72E2" w:rsidRPr="00496347" w:rsidP="00CE074F">
      <w:pPr>
        <w:rPr>
          <w:b/>
          <w:bCs/>
          <w:sz w:val="20"/>
          <w:szCs w:val="20"/>
        </w:rPr>
      </w:pPr>
      <w:r w:rsidRPr="00496347">
        <w:rPr>
          <w:b/>
          <w:bCs/>
          <w:sz w:val="20"/>
          <w:szCs w:val="20"/>
        </w:rPr>
        <w:t>4.1. BUILDING SECURITY:</w:t>
      </w:r>
    </w:p>
    <w:p w:rsidR="006D72E2" w:rsidRPr="00496347" w:rsidP="00CE074F">
      <w:pPr>
        <w:pStyle w:val="ListParagraph"/>
        <w:numPr>
          <w:ilvl w:val="0"/>
          <w:numId w:val="8"/>
        </w:numPr>
        <w:spacing w:after="160" w:line="259" w:lineRule="auto"/>
        <w:ind w:left="810" w:hanging="450"/>
        <w:rPr>
          <w:szCs w:val="20"/>
        </w:rPr>
      </w:pPr>
      <w:r w:rsidRPr="00496347">
        <w:rPr>
          <w:szCs w:val="20"/>
        </w:rPr>
        <w:t xml:space="preserve">Keys.  The contractor shall be </w:t>
      </w:r>
      <w:r w:rsidRPr="00496347">
        <w:rPr>
          <w:szCs w:val="20"/>
        </w:rPr>
        <w:t>provided</w:t>
      </w:r>
      <w:r w:rsidRPr="00496347">
        <w:rPr>
          <w:szCs w:val="20"/>
        </w:rPr>
        <w:t xml:space="preserve"> keys or allowed access to all areas and rooms requiring cleaning.  Keys provided to the contractor shall not be duplicated.  In the event a key is lost or duplicated, all locks and keys on that system shall be replaced by the Government.  The contractor shall be responsible for the total cost involved in replacing keys and cores.  The contractor shall be responsible for immediately reporting the occurrence of a lost key to the Contracting Officer Representative (COR) or his/her </w:t>
      </w:r>
      <w:r w:rsidRPr="00496347">
        <w:rPr>
          <w:szCs w:val="20"/>
        </w:rPr>
        <w:t>designee</w:t>
      </w:r>
      <w:r w:rsidRPr="00496347">
        <w:rPr>
          <w:szCs w:val="20"/>
        </w:rPr>
        <w:t>.</w:t>
      </w:r>
    </w:p>
    <w:p w:rsidR="006D72E2" w:rsidRPr="00496347" w:rsidP="00CE074F">
      <w:pPr>
        <w:pStyle w:val="ListParagraph"/>
        <w:numPr>
          <w:ilvl w:val="0"/>
          <w:numId w:val="8"/>
        </w:numPr>
        <w:spacing w:after="160" w:line="259" w:lineRule="auto"/>
        <w:ind w:left="810" w:hanging="450"/>
        <w:rPr>
          <w:szCs w:val="20"/>
        </w:rPr>
      </w:pPr>
      <w:r w:rsidRPr="00496347">
        <w:rPr>
          <w:szCs w:val="20"/>
        </w:rPr>
        <w:t xml:space="preserve">Contractor employees shall not allow any unauthorized person the use of any key in their possession.  They shall not open locked rooms or areas to permit entrance by </w:t>
      </w:r>
      <w:r w:rsidRPr="00496347">
        <w:rPr>
          <w:szCs w:val="20"/>
        </w:rPr>
        <w:t>persons</w:t>
      </w:r>
      <w:r w:rsidRPr="00496347">
        <w:rPr>
          <w:szCs w:val="20"/>
        </w:rPr>
        <w:t xml:space="preserve"> other than contractor employees performing assigned duties.  All rooms/areas required to be locked shall not be left unattended during the cleaning process and shall be relocked by contractor personnel after completing cleaning duties.</w:t>
      </w:r>
    </w:p>
    <w:p w:rsidR="006D72E2" w:rsidRPr="00496347" w:rsidP="00CE074F">
      <w:pPr>
        <w:pStyle w:val="ListParagraph"/>
        <w:numPr>
          <w:ilvl w:val="0"/>
          <w:numId w:val="8"/>
        </w:numPr>
        <w:spacing w:after="160" w:line="259" w:lineRule="auto"/>
        <w:ind w:left="810" w:hanging="450"/>
        <w:rPr>
          <w:szCs w:val="20"/>
        </w:rPr>
      </w:pPr>
      <w:r w:rsidRPr="00496347">
        <w:rPr>
          <w:szCs w:val="20"/>
        </w:rPr>
        <w:t xml:space="preserve">Contractor personnel shall turn off all lights in unoccupied areas after cleaning is performed.  Ensure areas are secured and windows are closed and locked, the Contracting Officer or </w:t>
      </w:r>
      <w:r w:rsidRPr="00496347">
        <w:rPr>
          <w:szCs w:val="20"/>
        </w:rPr>
        <w:t>designee</w:t>
      </w:r>
      <w:r w:rsidRPr="00496347">
        <w:rPr>
          <w:szCs w:val="20"/>
        </w:rPr>
        <w:t xml:space="preserve"> shall be notified of any unlocked doors or windows during his/her duty hours.</w:t>
      </w:r>
    </w:p>
    <w:p w:rsidR="006D72E2" w:rsidRPr="00496347" w:rsidP="00CE074F">
      <w:pPr>
        <w:tabs>
          <w:tab w:val="left" w:pos="180"/>
        </w:tabs>
        <w:rPr>
          <w:b/>
          <w:bCs/>
          <w:sz w:val="20"/>
          <w:szCs w:val="20"/>
        </w:rPr>
      </w:pPr>
      <w:r w:rsidRPr="00496347">
        <w:rPr>
          <w:b/>
          <w:bCs/>
          <w:sz w:val="20"/>
          <w:szCs w:val="20"/>
        </w:rPr>
        <w:t xml:space="preserve">4.3. SAFETY &amp; HANDLING OF VA EQUIPMENT: </w:t>
      </w:r>
    </w:p>
    <w:p w:rsidR="006D72E2" w:rsidRPr="00496347" w:rsidP="00CE074F">
      <w:pPr>
        <w:pStyle w:val="ListParagraph"/>
        <w:numPr>
          <w:ilvl w:val="0"/>
          <w:numId w:val="9"/>
        </w:numPr>
        <w:spacing w:after="160" w:line="259" w:lineRule="auto"/>
        <w:rPr>
          <w:szCs w:val="20"/>
        </w:rPr>
      </w:pPr>
      <w:r w:rsidRPr="00496347">
        <w:rPr>
          <w:szCs w:val="20"/>
        </w:rPr>
        <w:t>The contractor shall display warning signs that have been approved by the COTR in all areas where housekeeping operations may cause traffic obstruction or personnel hazard.</w:t>
      </w:r>
    </w:p>
    <w:p w:rsidR="006D72E2" w:rsidRPr="00496347" w:rsidP="00CE074F">
      <w:pPr>
        <w:pStyle w:val="ListParagraph"/>
        <w:numPr>
          <w:ilvl w:val="0"/>
          <w:numId w:val="9"/>
        </w:numPr>
        <w:spacing w:after="160" w:line="259" w:lineRule="auto"/>
        <w:rPr>
          <w:szCs w:val="20"/>
        </w:rPr>
      </w:pPr>
      <w:r w:rsidRPr="00496347">
        <w:rPr>
          <w:szCs w:val="20"/>
        </w:rPr>
        <w:t>The cleaning of lobbies and corridors resulting in a temporary wet or slippery floor surface shall be accomplished so that it will not be necessary for personnel or patients to cross the wet surface to gain access to other areas (1/2 of the hallway or area at a time).  The contractor must comply with all Life Safety Regulations.</w:t>
      </w:r>
    </w:p>
    <w:p w:rsidR="006D72E2" w:rsidRPr="00496347" w:rsidP="00CE074F">
      <w:pPr>
        <w:pStyle w:val="ListParagraph"/>
        <w:numPr>
          <w:ilvl w:val="0"/>
          <w:numId w:val="9"/>
        </w:numPr>
        <w:tabs>
          <w:tab w:val="num" w:pos="270"/>
        </w:tabs>
        <w:spacing w:after="160" w:line="259" w:lineRule="auto"/>
        <w:rPr>
          <w:szCs w:val="20"/>
        </w:rPr>
      </w:pPr>
      <w:r w:rsidRPr="00496347">
        <w:rPr>
          <w:szCs w:val="20"/>
        </w:rPr>
        <w:t>Handling/Cleaning of VA Furniture/Equipment: (make sure all functions performed at the location are included such as radiology, LAB etc.)</w:t>
      </w:r>
    </w:p>
    <w:p w:rsidR="006D72E2" w:rsidRPr="00496347" w:rsidP="00CE074F">
      <w:pPr>
        <w:pStyle w:val="ListParagraph"/>
        <w:numPr>
          <w:ilvl w:val="0"/>
          <w:numId w:val="9"/>
        </w:numPr>
        <w:spacing w:after="160" w:line="259" w:lineRule="auto"/>
        <w:rPr>
          <w:szCs w:val="20"/>
        </w:rPr>
      </w:pPr>
      <w:r w:rsidRPr="00496347">
        <w:rPr>
          <w:szCs w:val="20"/>
        </w:rPr>
        <w:t>Equipment that is plugged in for recharging shall not be unplugged.</w:t>
      </w:r>
    </w:p>
    <w:p w:rsidR="006D72E2" w:rsidRPr="00496347" w:rsidP="00CE074F">
      <w:pPr>
        <w:pStyle w:val="ListParagraph"/>
        <w:numPr>
          <w:ilvl w:val="0"/>
          <w:numId w:val="9"/>
        </w:numPr>
        <w:spacing w:after="160" w:line="259" w:lineRule="auto"/>
        <w:rPr>
          <w:szCs w:val="20"/>
        </w:rPr>
      </w:pPr>
      <w:r w:rsidRPr="00496347">
        <w:rPr>
          <w:szCs w:val="20"/>
        </w:rPr>
        <w:t>Podiatry tables and equipment (except console), and examination tables and all other furniture and equipment shall be cleaned in accordance with the government requirements.  The contractor shall be responsible for moving and returning the furniture when cleaning it or behind it.</w:t>
      </w:r>
    </w:p>
    <w:p w:rsidR="006D72E2" w:rsidRPr="00496347" w:rsidP="00CE074F">
      <w:pPr>
        <w:pStyle w:val="ListParagraph"/>
        <w:numPr>
          <w:ilvl w:val="0"/>
          <w:numId w:val="9"/>
        </w:numPr>
        <w:spacing w:after="160" w:line="259" w:lineRule="auto"/>
        <w:rPr>
          <w:szCs w:val="20"/>
        </w:rPr>
      </w:pPr>
      <w:r w:rsidRPr="00496347">
        <w:rPr>
          <w:szCs w:val="20"/>
        </w:rPr>
        <w:t xml:space="preserve">All tasks accomplished by the contractor personnel shall be done </w:t>
      </w:r>
      <w:r w:rsidRPr="00496347">
        <w:rPr>
          <w:szCs w:val="20"/>
        </w:rPr>
        <w:t>so as to</w:t>
      </w:r>
      <w:r w:rsidRPr="00496347">
        <w:rPr>
          <w:szCs w:val="20"/>
        </w:rPr>
        <w:t xml:space="preserve"> </w:t>
      </w:r>
      <w:r w:rsidRPr="00496347">
        <w:rPr>
          <w:szCs w:val="20"/>
        </w:rPr>
        <w:t>preclude</w:t>
      </w:r>
      <w:r w:rsidRPr="00496347">
        <w:rPr>
          <w:szCs w:val="20"/>
        </w:rPr>
        <w:t xml:space="preserve"> damage or disfigurement of furniture and building structure.  The contractor shall correct any damage caused by his employees to any part of the building or equipment or any area covered by this contract.</w:t>
      </w:r>
    </w:p>
    <w:p w:rsidR="006D72E2" w:rsidRPr="00496347" w:rsidP="00CE074F">
      <w:pPr>
        <w:pStyle w:val="ListParagraph"/>
        <w:numPr>
          <w:ilvl w:val="0"/>
          <w:numId w:val="9"/>
        </w:numPr>
        <w:spacing w:after="160" w:line="259" w:lineRule="auto"/>
        <w:rPr>
          <w:szCs w:val="20"/>
        </w:rPr>
      </w:pPr>
      <w:r w:rsidRPr="00496347">
        <w:rPr>
          <w:szCs w:val="20"/>
        </w:rPr>
        <w:t>Contractor personnel shall not use steel wool, abrasive metal cleaners, or any other cleaning materials or supplies which could cause damage to government property.  At no time shall chairs, wastebaskets, brooms, mops, or any other items normally placed on the floor be placed on any surface of furniture or equipment.</w:t>
      </w:r>
    </w:p>
    <w:p w:rsidR="006D72E2" w:rsidRPr="00496347" w:rsidP="00CE074F">
      <w:pPr>
        <w:pStyle w:val="ListParagraph"/>
        <w:numPr>
          <w:ilvl w:val="0"/>
          <w:numId w:val="9"/>
        </w:numPr>
        <w:spacing w:after="160" w:line="259" w:lineRule="auto"/>
        <w:rPr>
          <w:szCs w:val="20"/>
        </w:rPr>
      </w:pPr>
      <w:r w:rsidRPr="00496347">
        <w:rPr>
          <w:szCs w:val="20"/>
        </w:rPr>
        <w:t>When not in use, equipment shall be stored in designated areas only.  Trash containers shall be washed each day or as needed prior to storage.</w:t>
      </w:r>
    </w:p>
    <w:p w:rsidR="006D72E2" w:rsidRPr="00496347" w:rsidP="00CE074F">
      <w:pPr>
        <w:pStyle w:val="ListParagraph"/>
        <w:numPr>
          <w:ilvl w:val="0"/>
          <w:numId w:val="9"/>
        </w:numPr>
        <w:spacing w:after="160" w:line="259" w:lineRule="auto"/>
        <w:rPr>
          <w:szCs w:val="20"/>
        </w:rPr>
      </w:pPr>
      <w:r w:rsidRPr="00496347">
        <w:rPr>
          <w:szCs w:val="20"/>
        </w:rPr>
        <w:t>Supplies and equipment shall not be transported in trash barrels, mop buckets, etc.  All materials not immediately used shall be properly stored.  All equipment shall be cleaned with a disinfectant/detergent each day prior to storage.</w:t>
      </w:r>
    </w:p>
    <w:p w:rsidR="006D72E2" w:rsidRPr="00496347" w:rsidP="00CE074F">
      <w:pPr>
        <w:pStyle w:val="ListParagraph"/>
        <w:numPr>
          <w:ilvl w:val="0"/>
          <w:numId w:val="9"/>
        </w:numPr>
        <w:spacing w:after="160" w:line="259" w:lineRule="auto"/>
        <w:rPr>
          <w:szCs w:val="20"/>
        </w:rPr>
      </w:pPr>
      <w:r w:rsidRPr="00496347">
        <w:rPr>
          <w:szCs w:val="20"/>
        </w:rPr>
        <w:t>The disinfectant/detergent shall be currently Environmental Protection Agency (EPA) registered as a hospital grade germicidal (</w:t>
      </w:r>
      <w:r w:rsidRPr="00496347">
        <w:rPr>
          <w:szCs w:val="20"/>
        </w:rPr>
        <w:t>pseudomonicidal</w:t>
      </w:r>
      <w:r w:rsidRPr="00496347">
        <w:rPr>
          <w:szCs w:val="20"/>
        </w:rPr>
        <w:t xml:space="preserve"> and </w:t>
      </w:r>
      <w:r w:rsidRPr="00496347">
        <w:rPr>
          <w:szCs w:val="20"/>
        </w:rPr>
        <w:t>staphylocidal</w:t>
      </w:r>
      <w:r w:rsidRPr="00496347">
        <w:rPr>
          <w:szCs w:val="20"/>
        </w:rPr>
        <w:t xml:space="preserve">), fungicidal and viricidal at the recommended use dilution. The manufacturer’s labeled instructions for use dilution should be followed.  The disinfectant/detergent used shall be compatible in use with the microorganisms which may be prevalent in the local area.  In the event of an outbreak of Methicillin Resistant </w:t>
      </w:r>
      <w:r w:rsidRPr="00496347">
        <w:rPr>
          <w:szCs w:val="20"/>
        </w:rPr>
        <w:t>Staphlococcus</w:t>
      </w:r>
      <w:r w:rsidRPr="00496347">
        <w:rPr>
          <w:szCs w:val="20"/>
        </w:rPr>
        <w:t xml:space="preserve"> Aureus (MRSA), Clostridium Difficile (C-Diff) etc., COR will instruct </w:t>
      </w:r>
      <w:r w:rsidRPr="00496347">
        <w:rPr>
          <w:szCs w:val="20"/>
        </w:rPr>
        <w:t>contractor</w:t>
      </w:r>
      <w:r w:rsidRPr="00496347">
        <w:rPr>
          <w:szCs w:val="20"/>
        </w:rPr>
        <w:t xml:space="preserve"> on proper cleaning procedures.</w:t>
      </w:r>
    </w:p>
    <w:p w:rsidR="006D72E2" w:rsidRPr="00496347" w:rsidP="00CE074F">
      <w:pPr>
        <w:pStyle w:val="ListParagraph"/>
        <w:numPr>
          <w:ilvl w:val="0"/>
          <w:numId w:val="9"/>
        </w:numPr>
        <w:spacing w:after="160" w:line="259" w:lineRule="auto"/>
        <w:rPr>
          <w:szCs w:val="20"/>
        </w:rPr>
      </w:pPr>
      <w:r w:rsidRPr="00496347">
        <w:rPr>
          <w:szCs w:val="20"/>
        </w:rPr>
        <w:t xml:space="preserve">Mop heads shall be laundered after each use.  </w:t>
      </w:r>
    </w:p>
    <w:p w:rsidR="006D72E2" w:rsidRPr="00496347" w:rsidP="00CE074F">
      <w:pPr>
        <w:pStyle w:val="ListParagraph"/>
        <w:numPr>
          <w:ilvl w:val="0"/>
          <w:numId w:val="9"/>
        </w:numPr>
        <w:spacing w:after="160" w:line="259" w:lineRule="auto"/>
        <w:rPr>
          <w:szCs w:val="20"/>
        </w:rPr>
      </w:pPr>
      <w:r w:rsidRPr="00496347">
        <w:rPr>
          <w:szCs w:val="20"/>
        </w:rPr>
        <w:t>All vacuum equipment (i.e. tank, hose and bag) shall be cleaned daily with hospital disinfectants/detergents.  Vacuum filters shall be cleaned weekly.</w:t>
      </w:r>
    </w:p>
    <w:p w:rsidR="006D72E2" w:rsidRPr="00496347" w:rsidP="00CE074F">
      <w:pPr>
        <w:pStyle w:val="ListParagraph"/>
        <w:numPr>
          <w:ilvl w:val="0"/>
          <w:numId w:val="9"/>
        </w:numPr>
        <w:spacing w:after="160" w:line="259" w:lineRule="auto"/>
        <w:rPr>
          <w:szCs w:val="20"/>
        </w:rPr>
      </w:pPr>
      <w:r w:rsidRPr="00496347">
        <w:rPr>
          <w:szCs w:val="20"/>
        </w:rPr>
        <w:t>All trash collection containers shall be thoroughly cleaned and disinfected daily.</w:t>
      </w:r>
    </w:p>
    <w:p w:rsidR="006D72E2" w:rsidRPr="00496347" w:rsidP="00CE074F">
      <w:pPr>
        <w:pStyle w:val="ListParagraph"/>
        <w:numPr>
          <w:ilvl w:val="0"/>
          <w:numId w:val="9"/>
        </w:numPr>
        <w:spacing w:after="160" w:line="259" w:lineRule="auto"/>
        <w:rPr>
          <w:szCs w:val="20"/>
        </w:rPr>
      </w:pPr>
      <w:r w:rsidRPr="00496347">
        <w:rPr>
          <w:szCs w:val="20"/>
        </w:rPr>
        <w:t>The double bucket mopping or microfiber system shall be used.  Buckets shall be constructed of non-porous, acid resistant, seamless material.</w:t>
      </w:r>
    </w:p>
    <w:p w:rsidR="006D72E2" w:rsidRPr="00496347" w:rsidP="00CE074F">
      <w:pPr>
        <w:pStyle w:val="ListParagraph"/>
        <w:numPr>
          <w:ilvl w:val="0"/>
          <w:numId w:val="9"/>
        </w:numPr>
        <w:spacing w:after="160" w:line="259" w:lineRule="auto"/>
        <w:rPr>
          <w:szCs w:val="20"/>
        </w:rPr>
      </w:pPr>
      <w:r w:rsidRPr="00496347">
        <w:rPr>
          <w:szCs w:val="20"/>
        </w:rPr>
        <w:t>When routine facility’s defects (dripping faucet, loose door, loose window frames, etc.) are found, they shall be reported to the COR or his/her representative.</w:t>
      </w:r>
    </w:p>
    <w:p w:rsidR="006D72E2" w:rsidRPr="00496347" w:rsidP="00CE074F">
      <w:pPr>
        <w:pStyle w:val="ListParagraph"/>
        <w:numPr>
          <w:ilvl w:val="0"/>
          <w:numId w:val="9"/>
        </w:numPr>
        <w:spacing w:after="160" w:line="259" w:lineRule="auto"/>
        <w:rPr>
          <w:szCs w:val="20"/>
        </w:rPr>
      </w:pPr>
      <w:r w:rsidRPr="00496347">
        <w:rPr>
          <w:szCs w:val="20"/>
        </w:rPr>
        <w:t>All areas are to be pre-inspected by the contractor and shall receive cleaning, protection and beautification in keeping with the minimum standards established by the government.</w:t>
      </w:r>
    </w:p>
    <w:p w:rsidR="006D72E2" w:rsidRPr="00496347" w:rsidP="00CE074F">
      <w:pPr>
        <w:pStyle w:val="ListParagraph"/>
        <w:numPr>
          <w:ilvl w:val="0"/>
          <w:numId w:val="9"/>
        </w:numPr>
        <w:spacing w:after="160" w:line="259" w:lineRule="auto"/>
        <w:rPr>
          <w:szCs w:val="20"/>
        </w:rPr>
      </w:pPr>
      <w:r w:rsidRPr="00496347">
        <w:rPr>
          <w:szCs w:val="20"/>
        </w:rPr>
        <w:t>NOTE: Aerosol sprays shall not be used in patient treatment areas.</w:t>
      </w:r>
    </w:p>
    <w:p w:rsidR="006D72E2" w:rsidRPr="00496347" w:rsidP="00CE074F">
      <w:pPr>
        <w:rPr>
          <w:b/>
          <w:bCs/>
          <w:kern w:val="16"/>
          <w:sz w:val="20"/>
          <w:szCs w:val="20"/>
        </w:rPr>
      </w:pPr>
      <w:r w:rsidRPr="00496347">
        <w:rPr>
          <w:b/>
          <w:bCs/>
          <w:kern w:val="16"/>
          <w:sz w:val="20"/>
          <w:szCs w:val="20"/>
        </w:rPr>
        <w:t>4.4. CONTRACTOR’S QUALITY CONTROL PLAN:</w:t>
      </w:r>
    </w:p>
    <w:p w:rsidR="006D72E2" w:rsidRPr="00496347" w:rsidP="00CE074F">
      <w:pPr>
        <w:pStyle w:val="ListParagraph"/>
        <w:widowControl w:val="0"/>
        <w:numPr>
          <w:ilvl w:val="2"/>
          <w:numId w:val="10"/>
        </w:numPr>
        <w:tabs>
          <w:tab w:val="left" w:pos="617"/>
        </w:tabs>
        <w:autoSpaceDE w:val="0"/>
        <w:autoSpaceDN w:val="0"/>
        <w:rPr>
          <w:kern w:val="16"/>
          <w:szCs w:val="20"/>
        </w:rPr>
      </w:pPr>
      <w:r w:rsidRPr="00496347">
        <w:rPr>
          <w:kern w:val="16"/>
          <w:szCs w:val="20"/>
        </w:rPr>
        <w:t>The Contractor shall establish and maintain a complete quality control program to ensure the requirements of the contract are met. One copy of the Contractor’s basic Quality Control Program shall be provided to the CO for evaluation of quote and will be approved by the government prior to award. An updated copy shall be provided to the SITE POC as changes occur. The quality control program shall include, but are not limited to the following:</w:t>
      </w:r>
    </w:p>
    <w:p w:rsidR="006D72E2" w:rsidRPr="00496347" w:rsidP="00CE074F">
      <w:pPr>
        <w:pStyle w:val="ListParagraph"/>
        <w:widowControl w:val="0"/>
        <w:tabs>
          <w:tab w:val="left" w:pos="617"/>
        </w:tabs>
        <w:autoSpaceDE w:val="0"/>
        <w:autoSpaceDN w:val="0"/>
        <w:ind w:left="1116"/>
        <w:rPr>
          <w:kern w:val="16"/>
          <w:szCs w:val="20"/>
        </w:rPr>
      </w:pPr>
    </w:p>
    <w:p w:rsidR="006D72E2" w:rsidRPr="00496347" w:rsidP="00CE074F">
      <w:pPr>
        <w:pStyle w:val="ListParagraph"/>
        <w:widowControl w:val="0"/>
        <w:numPr>
          <w:ilvl w:val="1"/>
          <w:numId w:val="11"/>
        </w:numPr>
        <w:tabs>
          <w:tab w:val="left" w:pos="1342"/>
        </w:tabs>
        <w:autoSpaceDE w:val="0"/>
        <w:autoSpaceDN w:val="0"/>
        <w:spacing w:before="2"/>
        <w:ind w:right="1076" w:firstLine="0"/>
        <w:contextualSpacing w:val="0"/>
        <w:rPr>
          <w:kern w:val="16"/>
          <w:szCs w:val="20"/>
        </w:rPr>
      </w:pPr>
      <w:r w:rsidRPr="00496347">
        <w:rPr>
          <w:kern w:val="16"/>
          <w:szCs w:val="20"/>
        </w:rPr>
        <w:t>An inspection system covering the required services. The plan shall specify the areas to be inspected on either a scheduled or unscheduled basis and how often inspections shall be accomplished.</w:t>
      </w:r>
    </w:p>
    <w:p w:rsidR="006D72E2" w:rsidRPr="00496347" w:rsidP="00CE074F">
      <w:pPr>
        <w:pStyle w:val="ListParagraph"/>
        <w:widowControl w:val="0"/>
        <w:tabs>
          <w:tab w:val="left" w:pos="1342"/>
        </w:tabs>
        <w:autoSpaceDE w:val="0"/>
        <w:autoSpaceDN w:val="0"/>
        <w:spacing w:before="2"/>
        <w:ind w:left="1118" w:right="1076"/>
        <w:contextualSpacing w:val="0"/>
        <w:rPr>
          <w:kern w:val="16"/>
          <w:szCs w:val="20"/>
        </w:rPr>
      </w:pPr>
    </w:p>
    <w:p w:rsidR="006D72E2" w:rsidRPr="00496347" w:rsidP="00CE074F">
      <w:pPr>
        <w:pStyle w:val="ListParagraph"/>
        <w:widowControl w:val="0"/>
        <w:numPr>
          <w:ilvl w:val="1"/>
          <w:numId w:val="11"/>
        </w:numPr>
        <w:tabs>
          <w:tab w:val="left" w:pos="1342"/>
        </w:tabs>
        <w:autoSpaceDE w:val="0"/>
        <w:autoSpaceDN w:val="0"/>
        <w:spacing w:before="16"/>
        <w:ind w:right="1374" w:hanging="12"/>
        <w:contextualSpacing w:val="0"/>
        <w:rPr>
          <w:kern w:val="16"/>
          <w:szCs w:val="20"/>
        </w:rPr>
      </w:pPr>
      <w:r w:rsidRPr="00496347">
        <w:rPr>
          <w:kern w:val="16"/>
          <w:szCs w:val="20"/>
        </w:rPr>
        <w:t>The plan shall provide methods for identifying and preventing deficiencies and how the Contractor shall prevent the level of performance from becoming unacceptable.</w:t>
      </w:r>
    </w:p>
    <w:p w:rsidR="006D72E2" w:rsidRPr="00496347" w:rsidP="00CE074F">
      <w:pPr>
        <w:widowControl w:val="0"/>
        <w:tabs>
          <w:tab w:val="left" w:pos="1342"/>
        </w:tabs>
        <w:autoSpaceDE w:val="0"/>
        <w:autoSpaceDN w:val="0"/>
        <w:spacing w:before="16"/>
        <w:ind w:right="1374"/>
        <w:rPr>
          <w:kern w:val="16"/>
          <w:sz w:val="20"/>
          <w:szCs w:val="20"/>
        </w:rPr>
      </w:pPr>
    </w:p>
    <w:p w:rsidR="006D72E2" w:rsidRPr="00496347" w:rsidP="00CE074F">
      <w:pPr>
        <w:pStyle w:val="ListParagraph"/>
        <w:widowControl w:val="0"/>
        <w:numPr>
          <w:ilvl w:val="1"/>
          <w:numId w:val="11"/>
        </w:numPr>
        <w:tabs>
          <w:tab w:val="left" w:pos="1342"/>
        </w:tabs>
        <w:autoSpaceDE w:val="0"/>
        <w:autoSpaceDN w:val="0"/>
        <w:spacing w:before="16"/>
        <w:ind w:right="815" w:firstLine="12"/>
        <w:contextualSpacing w:val="0"/>
        <w:rPr>
          <w:kern w:val="16"/>
          <w:szCs w:val="20"/>
        </w:rPr>
      </w:pPr>
      <w:r w:rsidRPr="00496347">
        <w:rPr>
          <w:kern w:val="16"/>
          <w:szCs w:val="20"/>
        </w:rPr>
        <w:t>On-site records of all inspections conducted by the Contractor and necessary corrective action taken.</w:t>
      </w:r>
    </w:p>
    <w:p w:rsidR="006D72E2" w:rsidRPr="00496347" w:rsidP="00CE074F">
      <w:pPr>
        <w:widowControl w:val="0"/>
        <w:tabs>
          <w:tab w:val="left" w:pos="1342"/>
        </w:tabs>
        <w:autoSpaceDE w:val="0"/>
        <w:autoSpaceDN w:val="0"/>
        <w:spacing w:before="16"/>
        <w:ind w:right="815"/>
        <w:rPr>
          <w:kern w:val="16"/>
          <w:sz w:val="20"/>
          <w:szCs w:val="20"/>
        </w:rPr>
      </w:pPr>
    </w:p>
    <w:p w:rsidR="006D72E2" w:rsidRPr="00496347" w:rsidP="00CE074F">
      <w:pPr>
        <w:pStyle w:val="ListParagraph"/>
        <w:widowControl w:val="0"/>
        <w:numPr>
          <w:ilvl w:val="1"/>
          <w:numId w:val="11"/>
        </w:numPr>
        <w:tabs>
          <w:tab w:val="left" w:pos="1342"/>
        </w:tabs>
        <w:autoSpaceDE w:val="0"/>
        <w:autoSpaceDN w:val="0"/>
        <w:spacing w:before="7"/>
        <w:ind w:right="921" w:hanging="12"/>
        <w:contextualSpacing w:val="0"/>
        <w:rPr>
          <w:kern w:val="16"/>
          <w:szCs w:val="20"/>
        </w:rPr>
      </w:pPr>
      <w:r w:rsidRPr="00496347">
        <w:rPr>
          <w:kern w:val="16"/>
          <w:szCs w:val="20"/>
        </w:rPr>
        <w:t>A system to record all inspections conducted by the Contractor and record corrective action. These documents shall be made available to the SITE POC or designated representative during the term of the contract.</w:t>
      </w:r>
    </w:p>
    <w:p w:rsidR="006D72E2" w:rsidRPr="00496347" w:rsidP="00CE074F">
      <w:pPr>
        <w:pStyle w:val="ListParagraph"/>
        <w:widowControl w:val="0"/>
        <w:tabs>
          <w:tab w:val="left" w:pos="1342"/>
        </w:tabs>
        <w:autoSpaceDE w:val="0"/>
        <w:autoSpaceDN w:val="0"/>
        <w:spacing w:before="7"/>
        <w:ind w:left="1118" w:right="921"/>
        <w:contextualSpacing w:val="0"/>
        <w:rPr>
          <w:kern w:val="16"/>
          <w:szCs w:val="20"/>
        </w:rPr>
      </w:pPr>
    </w:p>
    <w:p w:rsidR="006D72E2" w:rsidRPr="00496347" w:rsidP="00CE074F">
      <w:pPr>
        <w:rPr>
          <w:b/>
          <w:bCs/>
          <w:kern w:val="16"/>
          <w:sz w:val="20"/>
          <w:szCs w:val="20"/>
        </w:rPr>
      </w:pPr>
      <w:r w:rsidRPr="00496347">
        <w:rPr>
          <w:b/>
          <w:bCs/>
          <w:kern w:val="16"/>
          <w:sz w:val="20"/>
          <w:szCs w:val="20"/>
        </w:rPr>
        <w:t>4.5 FIRE PREVENTION AND EMERGENCY PROCEDURES:</w:t>
      </w:r>
    </w:p>
    <w:p w:rsidR="006D72E2" w:rsidRPr="00496347" w:rsidP="00CE074F">
      <w:pPr>
        <w:pStyle w:val="ListParagraph"/>
        <w:widowControl w:val="0"/>
        <w:numPr>
          <w:ilvl w:val="0"/>
          <w:numId w:val="12"/>
        </w:numPr>
        <w:tabs>
          <w:tab w:val="left" w:pos="617"/>
        </w:tabs>
        <w:autoSpaceDE w:val="0"/>
        <w:autoSpaceDN w:val="0"/>
        <w:spacing w:before="4"/>
        <w:ind w:left="1170" w:right="1386" w:firstLine="0"/>
        <w:contextualSpacing w:val="0"/>
        <w:rPr>
          <w:kern w:val="16"/>
          <w:szCs w:val="20"/>
        </w:rPr>
      </w:pPr>
      <w:r w:rsidRPr="00496347">
        <w:rPr>
          <w:kern w:val="16"/>
          <w:szCs w:val="20"/>
        </w:rPr>
        <w:t>The Contractor shall take such safety precautions as necessary to protect the lives and health of occupants of the buildings.</w:t>
      </w:r>
    </w:p>
    <w:p w:rsidR="006D72E2" w:rsidRPr="00496347" w:rsidP="00CE074F">
      <w:pPr>
        <w:pStyle w:val="ListParagraph"/>
        <w:widowControl w:val="0"/>
        <w:numPr>
          <w:ilvl w:val="0"/>
          <w:numId w:val="12"/>
        </w:numPr>
        <w:tabs>
          <w:tab w:val="left" w:pos="615"/>
        </w:tabs>
        <w:autoSpaceDE w:val="0"/>
        <w:autoSpaceDN w:val="0"/>
        <w:ind w:left="1170" w:firstLine="0"/>
        <w:contextualSpacing w:val="0"/>
        <w:rPr>
          <w:kern w:val="16"/>
          <w:szCs w:val="20"/>
        </w:rPr>
      </w:pPr>
      <w:r w:rsidRPr="00496347">
        <w:rPr>
          <w:kern w:val="16"/>
          <w:szCs w:val="20"/>
        </w:rPr>
        <w:t>Any hazardous incidents created by the Contractor shall be corrected immediately.</w:t>
      </w:r>
    </w:p>
    <w:p w:rsidR="006D72E2" w:rsidRPr="00496347" w:rsidP="00CE074F">
      <w:pPr>
        <w:pStyle w:val="ListParagraph"/>
        <w:widowControl w:val="0"/>
        <w:numPr>
          <w:ilvl w:val="0"/>
          <w:numId w:val="12"/>
        </w:numPr>
        <w:tabs>
          <w:tab w:val="left" w:pos="617"/>
        </w:tabs>
        <w:autoSpaceDE w:val="0"/>
        <w:autoSpaceDN w:val="0"/>
        <w:ind w:left="1170" w:right="1046" w:firstLine="0"/>
        <w:contextualSpacing w:val="0"/>
        <w:rPr>
          <w:kern w:val="16"/>
          <w:szCs w:val="20"/>
        </w:rPr>
      </w:pPr>
      <w:r w:rsidRPr="00496347">
        <w:rPr>
          <w:kern w:val="16"/>
          <w:szCs w:val="20"/>
        </w:rPr>
        <w:t>The Contractor shall comply with applicable Federal, State, Local and facility safety and fire regulations and codes which are in effect at the beginning of the contract period. The Contractor shall keep abreast of and comply with changes in these regulations and codes applicable to the contract.</w:t>
      </w:r>
    </w:p>
    <w:p w:rsidR="006D72E2" w:rsidRPr="00496347" w:rsidP="00CE074F">
      <w:pPr>
        <w:pStyle w:val="ListParagraph"/>
        <w:widowControl w:val="0"/>
        <w:numPr>
          <w:ilvl w:val="0"/>
          <w:numId w:val="12"/>
        </w:numPr>
        <w:tabs>
          <w:tab w:val="left" w:pos="615"/>
        </w:tabs>
        <w:autoSpaceDE w:val="0"/>
        <w:autoSpaceDN w:val="0"/>
        <w:spacing w:before="76"/>
        <w:ind w:left="1170" w:firstLine="0"/>
        <w:contextualSpacing w:val="0"/>
        <w:rPr>
          <w:kern w:val="16"/>
          <w:szCs w:val="20"/>
        </w:rPr>
      </w:pPr>
      <w:r w:rsidRPr="00496347">
        <w:rPr>
          <w:kern w:val="16"/>
          <w:szCs w:val="20"/>
        </w:rPr>
        <w:t>The Contractor shall follow applicable facility policies concerning fire and/or disaster events.</w:t>
      </w:r>
    </w:p>
    <w:p w:rsidR="006D72E2" w:rsidRPr="00496347" w:rsidP="00CE074F">
      <w:pPr>
        <w:pStyle w:val="ListParagraph"/>
        <w:widowControl w:val="0"/>
        <w:numPr>
          <w:ilvl w:val="0"/>
          <w:numId w:val="12"/>
        </w:numPr>
        <w:tabs>
          <w:tab w:val="left" w:pos="617"/>
        </w:tabs>
        <w:autoSpaceDE w:val="0"/>
        <w:autoSpaceDN w:val="0"/>
        <w:ind w:left="1170" w:right="803" w:firstLine="0"/>
        <w:contextualSpacing w:val="0"/>
        <w:rPr>
          <w:kern w:val="16"/>
          <w:szCs w:val="20"/>
        </w:rPr>
      </w:pPr>
      <w:r w:rsidRPr="00496347">
        <w:rPr>
          <w:kern w:val="16"/>
          <w:szCs w:val="20"/>
        </w:rPr>
        <w:t>Posting Warning Signs: The Contractor shall display approved warning devices in all areas where operations may cause traffic obstruction or personnel hazard. The cleaning of lobbies and corridors, resulting in a temporary wet or slippery surface, shall be appropriately posted with signs and shall be accomplished so that it will not be necessary for personnel or patients to cross the wet surface to gain access to other areas.</w:t>
      </w:r>
    </w:p>
    <w:p w:rsidR="006D72E2" w:rsidRPr="00496347" w:rsidP="00CE074F">
      <w:pPr>
        <w:widowControl w:val="0"/>
        <w:tabs>
          <w:tab w:val="left" w:pos="617"/>
        </w:tabs>
        <w:autoSpaceDE w:val="0"/>
        <w:autoSpaceDN w:val="0"/>
        <w:spacing w:line="228" w:lineRule="auto"/>
        <w:ind w:right="905"/>
        <w:rPr>
          <w:kern w:val="16"/>
          <w:sz w:val="20"/>
          <w:szCs w:val="20"/>
        </w:rPr>
      </w:pPr>
    </w:p>
    <w:p w:rsidR="006D72E2" w:rsidRPr="00496347" w:rsidP="00CE074F">
      <w:pPr>
        <w:pStyle w:val="TableParagraph"/>
        <w:ind w:right="75"/>
        <w:rPr>
          <w:rFonts w:ascii="Arial" w:hAnsi="Arial" w:cs="Arial"/>
          <w:b/>
          <w:color w:val="282828"/>
          <w:kern w:val="16"/>
          <w:sz w:val="20"/>
          <w:szCs w:val="20"/>
        </w:rPr>
      </w:pPr>
      <w:r w:rsidRPr="00496347">
        <w:rPr>
          <w:rFonts w:ascii="Arial" w:hAnsi="Arial" w:cs="Arial"/>
          <w:b/>
          <w:color w:val="282828"/>
          <w:kern w:val="16"/>
          <w:sz w:val="20"/>
          <w:szCs w:val="20"/>
        </w:rPr>
        <w:t>4.6 INTERFERENCE TO NORMAL FUNCTION:</w:t>
      </w:r>
    </w:p>
    <w:p w:rsidR="006D72E2" w:rsidRPr="00496347" w:rsidP="00CE074F">
      <w:pPr>
        <w:pStyle w:val="TableParagraph"/>
        <w:ind w:left="1170" w:right="75"/>
        <w:rPr>
          <w:rFonts w:ascii="Arial" w:hAnsi="Arial" w:cs="Arial"/>
          <w:bCs/>
          <w:color w:val="282828"/>
          <w:kern w:val="16"/>
          <w:sz w:val="20"/>
          <w:szCs w:val="20"/>
        </w:rPr>
      </w:pPr>
      <w:r w:rsidRPr="00496347">
        <w:rPr>
          <w:rFonts w:ascii="Arial" w:hAnsi="Arial" w:cs="Arial"/>
          <w:bCs/>
          <w:color w:val="282828"/>
          <w:kern w:val="16"/>
          <w:sz w:val="20"/>
          <w:szCs w:val="20"/>
        </w:rPr>
        <w:t>The Contractor shall delay or interrupt their work at any time to avoid interference with patient care procedures and the normal function of the facility, including utility services, fire protection systems, and passage of facility patients, personnel, equipment, and carts.</w:t>
      </w:r>
    </w:p>
    <w:p w:rsidR="006D72E2" w:rsidRPr="00496347" w:rsidP="00CE074F">
      <w:pPr>
        <w:rPr>
          <w:b/>
          <w:bCs/>
          <w:kern w:val="16"/>
          <w:sz w:val="20"/>
          <w:szCs w:val="20"/>
        </w:rPr>
      </w:pPr>
    </w:p>
    <w:p w:rsidR="006D72E2" w:rsidRPr="00496347" w:rsidP="00CE074F">
      <w:pPr>
        <w:pStyle w:val="ListParagraph"/>
        <w:numPr>
          <w:ilvl w:val="1"/>
          <w:numId w:val="13"/>
        </w:numPr>
        <w:spacing w:after="160" w:line="259" w:lineRule="auto"/>
        <w:rPr>
          <w:b/>
          <w:bCs/>
          <w:kern w:val="16"/>
          <w:szCs w:val="20"/>
        </w:rPr>
      </w:pPr>
      <w:r w:rsidRPr="00496347">
        <w:rPr>
          <w:b/>
          <w:bCs/>
          <w:kern w:val="16"/>
          <w:szCs w:val="20"/>
        </w:rPr>
        <w:t xml:space="preserve"> DAMAGE AND EQUIPMENT LOSS:</w:t>
      </w:r>
    </w:p>
    <w:p w:rsidR="006D72E2" w:rsidRPr="00496347" w:rsidP="00CE074F">
      <w:pPr>
        <w:pStyle w:val="ListParagraph"/>
        <w:widowControl w:val="0"/>
        <w:numPr>
          <w:ilvl w:val="0"/>
          <w:numId w:val="14"/>
        </w:numPr>
        <w:tabs>
          <w:tab w:val="left" w:pos="1260"/>
        </w:tabs>
        <w:autoSpaceDE w:val="0"/>
        <w:autoSpaceDN w:val="0"/>
        <w:spacing w:line="235" w:lineRule="auto"/>
        <w:ind w:left="1260" w:right="672" w:firstLine="0"/>
        <w:contextualSpacing w:val="0"/>
        <w:rPr>
          <w:kern w:val="16"/>
          <w:szCs w:val="20"/>
        </w:rPr>
      </w:pPr>
      <w:r w:rsidRPr="00496347">
        <w:rPr>
          <w:kern w:val="16"/>
          <w:szCs w:val="20"/>
        </w:rPr>
        <w:t>The Contractor shall report damages or disfigurement of Government-owned furnishings, fixtures, equipment, and architectural or building structures to the CO, COR, or SITE POC immediately. The Contractor shall provide a written report of any damage or disfigurement to items to the CO, COR, SITE POC or designated representative within 24 hours. The Government will not be responsible for the Contractor’s equipment or belongings that are lost, stolen or damaged.</w:t>
      </w:r>
    </w:p>
    <w:p w:rsidR="006D72E2" w:rsidRPr="00496347" w:rsidP="00CE074F">
      <w:pPr>
        <w:pStyle w:val="ListParagraph"/>
        <w:widowControl w:val="0"/>
        <w:tabs>
          <w:tab w:val="left" w:pos="1260"/>
        </w:tabs>
        <w:autoSpaceDE w:val="0"/>
        <w:autoSpaceDN w:val="0"/>
        <w:spacing w:line="235" w:lineRule="auto"/>
        <w:ind w:left="1260" w:right="672"/>
        <w:contextualSpacing w:val="0"/>
        <w:rPr>
          <w:kern w:val="16"/>
          <w:szCs w:val="20"/>
        </w:rPr>
      </w:pPr>
    </w:p>
    <w:p w:rsidR="006D72E2" w:rsidRPr="00496347" w:rsidP="00CE074F">
      <w:pPr>
        <w:pStyle w:val="ListParagraph"/>
        <w:widowControl w:val="0"/>
        <w:numPr>
          <w:ilvl w:val="0"/>
          <w:numId w:val="14"/>
        </w:numPr>
        <w:tabs>
          <w:tab w:val="left" w:pos="1260"/>
        </w:tabs>
        <w:autoSpaceDE w:val="0"/>
        <w:autoSpaceDN w:val="0"/>
        <w:spacing w:line="228" w:lineRule="auto"/>
        <w:ind w:left="1260" w:right="1404" w:firstLine="0"/>
        <w:rPr>
          <w:kern w:val="16"/>
          <w:szCs w:val="20"/>
        </w:rPr>
      </w:pPr>
      <w:r w:rsidRPr="00496347">
        <w:rPr>
          <w:kern w:val="16"/>
          <w:szCs w:val="20"/>
        </w:rPr>
        <w:t>The Contractor shall use reasonable care to avoid damaging existing buildings, equipment, and vegetation on the Government installation.</w:t>
      </w:r>
    </w:p>
    <w:p w:rsidR="006D72E2" w:rsidRPr="00496347" w:rsidP="00CE074F">
      <w:pPr>
        <w:pStyle w:val="ListParagraph"/>
        <w:widowControl w:val="0"/>
        <w:numPr>
          <w:ilvl w:val="0"/>
          <w:numId w:val="14"/>
        </w:numPr>
        <w:tabs>
          <w:tab w:val="left" w:pos="1260"/>
        </w:tabs>
        <w:autoSpaceDE w:val="0"/>
        <w:autoSpaceDN w:val="0"/>
        <w:spacing w:line="235" w:lineRule="auto"/>
        <w:ind w:left="1260" w:right="933" w:firstLine="0"/>
        <w:rPr>
          <w:kern w:val="16"/>
          <w:szCs w:val="20"/>
        </w:rPr>
      </w:pPr>
      <w:r w:rsidRPr="00496347">
        <w:rPr>
          <w:kern w:val="16"/>
          <w:szCs w:val="20"/>
        </w:rPr>
        <w:t>The Contractor shall use reasonable care or be liable for the cost of repairs and/or replacement of damages to Government-owned equipment, fixtures, furnishings, grounds and architectural or building structures.</w:t>
      </w:r>
    </w:p>
    <w:p w:rsidR="006D72E2" w:rsidRPr="00496347" w:rsidP="00CE074F">
      <w:pPr>
        <w:pStyle w:val="ListParagraph"/>
        <w:widowControl w:val="0"/>
        <w:tabs>
          <w:tab w:val="left" w:pos="1260"/>
        </w:tabs>
        <w:autoSpaceDE w:val="0"/>
        <w:autoSpaceDN w:val="0"/>
        <w:spacing w:line="235" w:lineRule="auto"/>
        <w:ind w:left="1260" w:right="933"/>
        <w:rPr>
          <w:kern w:val="16"/>
          <w:szCs w:val="20"/>
        </w:rPr>
      </w:pPr>
    </w:p>
    <w:p w:rsidR="006D72E2" w:rsidRPr="00496347" w:rsidP="00CE074F">
      <w:pPr>
        <w:pStyle w:val="ListParagraph"/>
        <w:numPr>
          <w:ilvl w:val="1"/>
          <w:numId w:val="13"/>
        </w:numPr>
        <w:spacing w:after="160" w:line="259" w:lineRule="auto"/>
        <w:rPr>
          <w:b/>
          <w:bCs/>
          <w:kern w:val="16"/>
          <w:szCs w:val="20"/>
        </w:rPr>
      </w:pPr>
      <w:r w:rsidRPr="00496347">
        <w:rPr>
          <w:b/>
          <w:bCs/>
          <w:kern w:val="16"/>
          <w:szCs w:val="20"/>
        </w:rPr>
        <w:t>APPLICABLE REGULATIONS AND MANUALS:</w:t>
      </w:r>
    </w:p>
    <w:p w:rsidR="006D72E2" w:rsidRPr="00496347" w:rsidP="00CE074F">
      <w:pPr>
        <w:pStyle w:val="ListParagraph"/>
        <w:widowControl w:val="0"/>
        <w:numPr>
          <w:ilvl w:val="0"/>
          <w:numId w:val="15"/>
        </w:numPr>
        <w:tabs>
          <w:tab w:val="left" w:pos="617"/>
        </w:tabs>
        <w:autoSpaceDE w:val="0"/>
        <w:autoSpaceDN w:val="0"/>
        <w:spacing w:line="235" w:lineRule="auto"/>
        <w:ind w:right="1033"/>
        <w:contextualSpacing w:val="0"/>
        <w:rPr>
          <w:kern w:val="16"/>
          <w:szCs w:val="20"/>
        </w:rPr>
      </w:pPr>
      <w:r w:rsidRPr="00496347">
        <w:rPr>
          <w:kern w:val="16"/>
          <w:szCs w:val="20"/>
        </w:rPr>
        <w:t>All work under this contract must be performed in accordance with (1) current Joint Commission Manual (JC); (2) Occupational Safety and Health Agency (OSHA); (3) Environmental Protection Agency (EPA) and Hazardous Materials requirements; (4) regulations cited in this Performance Work Statement (PWS) and (5) industry standards.</w:t>
      </w:r>
    </w:p>
    <w:p w:rsidR="006D72E2" w:rsidRPr="00496347" w:rsidP="00CE074F">
      <w:pPr>
        <w:pStyle w:val="ListParagraph"/>
        <w:widowControl w:val="0"/>
        <w:tabs>
          <w:tab w:val="left" w:pos="617"/>
        </w:tabs>
        <w:autoSpaceDE w:val="0"/>
        <w:autoSpaceDN w:val="0"/>
        <w:spacing w:line="235" w:lineRule="auto"/>
        <w:ind w:left="1350" w:right="1033"/>
        <w:contextualSpacing w:val="0"/>
        <w:rPr>
          <w:kern w:val="16"/>
          <w:szCs w:val="20"/>
        </w:rPr>
      </w:pPr>
    </w:p>
    <w:p w:rsidR="006D72E2" w:rsidRPr="00496347" w:rsidP="00CE074F">
      <w:pPr>
        <w:pStyle w:val="ListParagraph"/>
        <w:widowControl w:val="0"/>
        <w:numPr>
          <w:ilvl w:val="0"/>
          <w:numId w:val="15"/>
        </w:numPr>
        <w:tabs>
          <w:tab w:val="left" w:pos="617"/>
        </w:tabs>
        <w:autoSpaceDE w:val="0"/>
        <w:autoSpaceDN w:val="0"/>
        <w:spacing w:line="237" w:lineRule="auto"/>
        <w:ind w:right="874"/>
        <w:contextualSpacing w:val="0"/>
        <w:rPr>
          <w:kern w:val="16"/>
          <w:szCs w:val="20"/>
        </w:rPr>
      </w:pPr>
      <w:r w:rsidRPr="00496347">
        <w:rPr>
          <w:kern w:val="16"/>
          <w:szCs w:val="20"/>
        </w:rPr>
        <w:t>Documents applicable to work described in this section are mandatory and are listed below. The Government will provide the Contractor with copies of all regulations, manuals and specifications such as those listed below. Supplements and amendments will be updated and will be in full force and effective immediately upon receipt by the Contractor. The policies and procedures of mandatory directives shall always be adhered to. The Contractor shall insure that all mandatory publications are posted and up to date.</w:t>
      </w:r>
    </w:p>
    <w:p w:rsidR="006D72E2" w:rsidRPr="00496347" w:rsidP="00CE074F">
      <w:pPr>
        <w:pStyle w:val="ListParagraph"/>
        <w:widowControl w:val="0"/>
        <w:numPr>
          <w:ilvl w:val="1"/>
          <w:numId w:val="15"/>
        </w:numPr>
        <w:tabs>
          <w:tab w:val="left" w:pos="1342"/>
        </w:tabs>
        <w:autoSpaceDE w:val="0"/>
        <w:autoSpaceDN w:val="0"/>
        <w:spacing w:before="9" w:line="265" w:lineRule="exact"/>
        <w:contextualSpacing w:val="0"/>
        <w:rPr>
          <w:kern w:val="16"/>
          <w:szCs w:val="20"/>
        </w:rPr>
      </w:pPr>
      <w:r w:rsidRPr="00496347">
        <w:rPr>
          <w:kern w:val="16"/>
          <w:szCs w:val="20"/>
        </w:rPr>
        <w:t>Identification Badges</w:t>
      </w:r>
    </w:p>
    <w:p w:rsidR="006D72E2" w:rsidRPr="00496347" w:rsidP="00CE074F">
      <w:pPr>
        <w:pStyle w:val="ListParagraph"/>
        <w:widowControl w:val="0"/>
        <w:numPr>
          <w:ilvl w:val="1"/>
          <w:numId w:val="15"/>
        </w:numPr>
        <w:tabs>
          <w:tab w:val="left" w:pos="1351"/>
        </w:tabs>
        <w:autoSpaceDE w:val="0"/>
        <w:autoSpaceDN w:val="0"/>
        <w:spacing w:line="259" w:lineRule="exact"/>
        <w:contextualSpacing w:val="0"/>
        <w:rPr>
          <w:kern w:val="16"/>
          <w:szCs w:val="20"/>
        </w:rPr>
      </w:pPr>
      <w:r w:rsidRPr="00496347">
        <w:rPr>
          <w:kern w:val="16"/>
          <w:szCs w:val="20"/>
        </w:rPr>
        <w:t>Facility policies concerning fire/disaster program.</w:t>
      </w:r>
    </w:p>
    <w:p w:rsidR="006D72E2" w:rsidRPr="00496347" w:rsidP="00CE074F">
      <w:pPr>
        <w:pStyle w:val="ListParagraph"/>
        <w:widowControl w:val="0"/>
        <w:numPr>
          <w:ilvl w:val="1"/>
          <w:numId w:val="15"/>
        </w:numPr>
        <w:tabs>
          <w:tab w:val="left" w:pos="1330"/>
        </w:tabs>
        <w:autoSpaceDE w:val="0"/>
        <w:autoSpaceDN w:val="0"/>
        <w:spacing w:line="257" w:lineRule="exact"/>
        <w:contextualSpacing w:val="0"/>
        <w:rPr>
          <w:kern w:val="16"/>
          <w:szCs w:val="20"/>
        </w:rPr>
      </w:pPr>
      <w:r w:rsidRPr="00496347">
        <w:rPr>
          <w:kern w:val="16"/>
          <w:szCs w:val="20"/>
        </w:rPr>
        <w:t>Parking Requirements</w:t>
      </w:r>
    </w:p>
    <w:p w:rsidR="006D72E2" w:rsidRPr="00496347" w:rsidP="00CE074F">
      <w:pPr>
        <w:pStyle w:val="ListParagraph"/>
        <w:widowControl w:val="0"/>
        <w:numPr>
          <w:ilvl w:val="1"/>
          <w:numId w:val="15"/>
        </w:numPr>
        <w:tabs>
          <w:tab w:val="left" w:pos="1351"/>
        </w:tabs>
        <w:autoSpaceDE w:val="0"/>
        <w:autoSpaceDN w:val="0"/>
        <w:spacing w:line="263" w:lineRule="exact"/>
        <w:contextualSpacing w:val="0"/>
        <w:rPr>
          <w:kern w:val="16"/>
          <w:szCs w:val="20"/>
        </w:rPr>
      </w:pPr>
      <w:r w:rsidRPr="00496347">
        <w:rPr>
          <w:kern w:val="16"/>
          <w:szCs w:val="20"/>
        </w:rPr>
        <w:t>Infection Control Manuals</w:t>
      </w:r>
    </w:p>
    <w:p w:rsidR="006D72E2" w:rsidRPr="00496347" w:rsidP="00CE074F">
      <w:pPr>
        <w:widowControl w:val="0"/>
        <w:tabs>
          <w:tab w:val="left" w:pos="1351"/>
        </w:tabs>
        <w:autoSpaceDE w:val="0"/>
        <w:autoSpaceDN w:val="0"/>
        <w:spacing w:line="263" w:lineRule="exact"/>
        <w:rPr>
          <w:kern w:val="16"/>
          <w:sz w:val="20"/>
          <w:szCs w:val="20"/>
        </w:rPr>
      </w:pPr>
    </w:p>
    <w:p w:rsidR="006D72E2" w:rsidRPr="00496347" w:rsidP="00CE074F">
      <w:pPr>
        <w:ind w:left="360" w:hanging="360"/>
        <w:rPr>
          <w:sz w:val="20"/>
          <w:szCs w:val="20"/>
        </w:rPr>
      </w:pPr>
      <w:r w:rsidRPr="00496347">
        <w:rPr>
          <w:b/>
          <w:bCs/>
          <w:kern w:val="16"/>
          <w:sz w:val="20"/>
          <w:szCs w:val="20"/>
        </w:rPr>
        <w:t xml:space="preserve">4.9 INFORMATION SECURITY REQUIREMENTS: </w:t>
      </w:r>
      <w:r w:rsidRPr="00496347">
        <w:rPr>
          <w:sz w:val="20"/>
          <w:szCs w:val="20"/>
        </w:rPr>
        <w:t xml:space="preserve">No contractor access to VA Information Systems Hardware or Software is performed under this contract. No contractor access to a VA Information System VA Protected Health Information (PHI), nor VA Personally Identifiable Information (PII) is allowed or performed on this contract. Contractors, contractor personnel, subcontractors, and subcontractor personnel shall be subject to the same Federal laws, regulations, standards and VA Directives and Handbooks as VA personnel regarding information and information system security.  </w:t>
      </w:r>
      <w:r w:rsidRPr="00496347">
        <w:rPr>
          <w:b/>
          <w:bCs/>
          <w:sz w:val="20"/>
          <w:szCs w:val="20"/>
          <w:u w:val="single"/>
        </w:rPr>
        <w:t>Dayton VA PIV Badge must be acquired prior to admittance to facility.</w:t>
      </w:r>
      <w:r w:rsidRPr="00496347">
        <w:rPr>
          <w:sz w:val="20"/>
          <w:szCs w:val="20"/>
        </w:rPr>
        <w:t xml:space="preserve"> </w:t>
      </w:r>
    </w:p>
    <w:p w:rsidR="006D72E2" w:rsidRPr="00496347" w:rsidP="00CE074F">
      <w:pPr>
        <w:pStyle w:val="ListParagraph"/>
        <w:ind w:left="360"/>
        <w:rPr>
          <w:b/>
          <w:bCs/>
          <w:kern w:val="16"/>
          <w:szCs w:val="20"/>
        </w:rPr>
      </w:pPr>
    </w:p>
    <w:p w:rsidR="006D72E2" w:rsidRPr="00496347" w:rsidP="00CE074F">
      <w:pPr>
        <w:pStyle w:val="ListParagraph"/>
        <w:widowControl w:val="0"/>
        <w:numPr>
          <w:ilvl w:val="0"/>
          <w:numId w:val="16"/>
        </w:numPr>
        <w:tabs>
          <w:tab w:val="left" w:pos="617"/>
        </w:tabs>
        <w:autoSpaceDE w:val="0"/>
        <w:autoSpaceDN w:val="0"/>
        <w:spacing w:line="232" w:lineRule="auto"/>
        <w:ind w:right="902" w:firstLine="0"/>
        <w:contextualSpacing w:val="0"/>
        <w:rPr>
          <w:kern w:val="16"/>
          <w:szCs w:val="20"/>
        </w:rPr>
      </w:pPr>
      <w:r w:rsidRPr="00496347">
        <w:rPr>
          <w:kern w:val="16"/>
          <w:szCs w:val="20"/>
        </w:rPr>
        <w:t>The C&amp;A requirements do apply, and a Security Accreditation Package is required. The vendor will be in contact or will have access to VA sensitive information. VA sensitive information procedures will be followed per VA Handbook 6500.6.</w:t>
      </w:r>
    </w:p>
    <w:p w:rsidR="006D72E2" w:rsidRPr="00496347" w:rsidP="00CE074F">
      <w:pPr>
        <w:pStyle w:val="ListParagraph"/>
        <w:widowControl w:val="0"/>
        <w:tabs>
          <w:tab w:val="left" w:pos="617"/>
        </w:tabs>
        <w:autoSpaceDE w:val="0"/>
        <w:autoSpaceDN w:val="0"/>
        <w:spacing w:line="232" w:lineRule="auto"/>
        <w:ind w:left="398" w:right="902"/>
        <w:contextualSpacing w:val="0"/>
        <w:rPr>
          <w:kern w:val="16"/>
          <w:szCs w:val="20"/>
        </w:rPr>
      </w:pPr>
    </w:p>
    <w:p w:rsidR="006D72E2" w:rsidRPr="00496347" w:rsidP="00CE074F">
      <w:pPr>
        <w:pStyle w:val="ListParagraph"/>
        <w:widowControl w:val="0"/>
        <w:numPr>
          <w:ilvl w:val="0"/>
          <w:numId w:val="16"/>
        </w:numPr>
        <w:tabs>
          <w:tab w:val="left" w:pos="617"/>
        </w:tabs>
        <w:autoSpaceDE w:val="0"/>
        <w:autoSpaceDN w:val="0"/>
        <w:spacing w:line="232" w:lineRule="auto"/>
        <w:ind w:right="863" w:firstLine="0"/>
        <w:contextualSpacing w:val="0"/>
        <w:rPr>
          <w:kern w:val="16"/>
          <w:szCs w:val="20"/>
        </w:rPr>
      </w:pPr>
      <w:r w:rsidRPr="00496347">
        <w:rPr>
          <w:kern w:val="16"/>
          <w:szCs w:val="20"/>
        </w:rPr>
        <w:t>Contractors, contractor personnel, subcontractors, and subcontractor personnel shall be subject to the same Federal laws, regulations, standards, and VA Directives and Handbooks as VA and VA personnel regarding information and information system security.</w:t>
      </w:r>
    </w:p>
    <w:p w:rsidR="006D72E2" w:rsidRPr="00496347" w:rsidP="00CE074F">
      <w:pPr>
        <w:pStyle w:val="ListParagraph"/>
        <w:rPr>
          <w:kern w:val="16"/>
          <w:szCs w:val="20"/>
        </w:rPr>
      </w:pPr>
    </w:p>
    <w:p w:rsidR="006D72E2" w:rsidRPr="00496347" w:rsidP="00CE074F">
      <w:pPr>
        <w:pStyle w:val="ListParagraph"/>
        <w:widowControl w:val="0"/>
        <w:numPr>
          <w:ilvl w:val="0"/>
          <w:numId w:val="16"/>
        </w:numPr>
        <w:tabs>
          <w:tab w:val="left" w:pos="617"/>
        </w:tabs>
        <w:autoSpaceDE w:val="0"/>
        <w:autoSpaceDN w:val="0"/>
        <w:spacing w:line="232" w:lineRule="auto"/>
        <w:ind w:right="863" w:firstLine="0"/>
        <w:contextualSpacing w:val="0"/>
        <w:rPr>
          <w:kern w:val="16"/>
          <w:szCs w:val="20"/>
        </w:rPr>
      </w:pPr>
      <w:r w:rsidRPr="00496347">
        <w:rPr>
          <w:kern w:val="16"/>
          <w:szCs w:val="20"/>
        </w:rPr>
        <w:t>Information Security and Privacy Training</w:t>
      </w:r>
    </w:p>
    <w:p w:rsidR="006D72E2" w:rsidRPr="00496347" w:rsidP="00CE074F">
      <w:pPr>
        <w:pStyle w:val="ListParagraph"/>
        <w:widowControl w:val="0"/>
        <w:numPr>
          <w:ilvl w:val="1"/>
          <w:numId w:val="16"/>
        </w:numPr>
        <w:tabs>
          <w:tab w:val="left" w:pos="1342"/>
        </w:tabs>
        <w:autoSpaceDE w:val="0"/>
        <w:autoSpaceDN w:val="0"/>
        <w:spacing w:before="1" w:line="235" w:lineRule="auto"/>
        <w:ind w:right="1023" w:firstLine="0"/>
        <w:contextualSpacing w:val="0"/>
        <w:rPr>
          <w:kern w:val="16"/>
          <w:szCs w:val="20"/>
        </w:rPr>
      </w:pPr>
      <w:r w:rsidRPr="00496347">
        <w:rPr>
          <w:kern w:val="16"/>
          <w:szCs w:val="20"/>
        </w:rPr>
        <w:t>All contractor employees and subcontractor employees requiring access to VA information    and VA information systems shall complete the following before being granted access to VA information and its systems.</w:t>
      </w:r>
    </w:p>
    <w:p w:rsidR="006D72E2" w:rsidRPr="00496347" w:rsidP="00CE074F">
      <w:pPr>
        <w:pStyle w:val="ListParagraph"/>
        <w:widowControl w:val="0"/>
        <w:tabs>
          <w:tab w:val="left" w:pos="1342"/>
        </w:tabs>
        <w:autoSpaceDE w:val="0"/>
        <w:autoSpaceDN w:val="0"/>
        <w:spacing w:before="1" w:line="235" w:lineRule="auto"/>
        <w:ind w:left="1118" w:right="1023"/>
        <w:contextualSpacing w:val="0"/>
        <w:rPr>
          <w:kern w:val="16"/>
          <w:szCs w:val="20"/>
        </w:rPr>
      </w:pPr>
    </w:p>
    <w:p w:rsidR="006D72E2" w:rsidRPr="00496347" w:rsidP="00CE074F">
      <w:pPr>
        <w:pStyle w:val="ListParagraph"/>
        <w:widowControl w:val="0"/>
        <w:numPr>
          <w:ilvl w:val="1"/>
          <w:numId w:val="16"/>
        </w:numPr>
        <w:tabs>
          <w:tab w:val="left" w:pos="1342"/>
        </w:tabs>
        <w:autoSpaceDE w:val="0"/>
        <w:autoSpaceDN w:val="0"/>
        <w:spacing w:line="235" w:lineRule="auto"/>
        <w:ind w:right="609" w:firstLine="0"/>
        <w:contextualSpacing w:val="0"/>
        <w:rPr>
          <w:kern w:val="16"/>
          <w:szCs w:val="20"/>
        </w:rPr>
      </w:pPr>
      <w:r w:rsidRPr="00496347">
        <w:rPr>
          <w:kern w:val="16"/>
          <w:szCs w:val="20"/>
        </w:rPr>
        <w:t>Sign and acknowledge (either manually or electronically) understanding of and responsibilities for compliance with the Contractor Rules of Behavior, VA Handbook 6500.6, Appendix E relating to access to VA information and information systems.</w:t>
      </w:r>
    </w:p>
    <w:p w:rsidR="006D72E2" w:rsidRPr="00496347" w:rsidP="00CE074F">
      <w:pPr>
        <w:pStyle w:val="ListParagraph"/>
        <w:widowControl w:val="0"/>
        <w:tabs>
          <w:tab w:val="left" w:pos="1342"/>
        </w:tabs>
        <w:autoSpaceDE w:val="0"/>
        <w:autoSpaceDN w:val="0"/>
        <w:spacing w:line="235" w:lineRule="auto"/>
        <w:ind w:left="1118" w:right="609"/>
        <w:contextualSpacing w:val="0"/>
        <w:rPr>
          <w:kern w:val="16"/>
          <w:szCs w:val="20"/>
        </w:rPr>
      </w:pPr>
    </w:p>
    <w:p w:rsidR="006D72E2" w:rsidRPr="00496347" w:rsidP="00CE074F">
      <w:pPr>
        <w:pStyle w:val="ListParagraph"/>
        <w:widowControl w:val="0"/>
        <w:numPr>
          <w:ilvl w:val="1"/>
          <w:numId w:val="16"/>
        </w:numPr>
        <w:tabs>
          <w:tab w:val="left" w:pos="1342"/>
        </w:tabs>
        <w:autoSpaceDE w:val="0"/>
        <w:autoSpaceDN w:val="0"/>
        <w:spacing w:line="228" w:lineRule="auto"/>
        <w:ind w:right="1198" w:firstLine="0"/>
        <w:contextualSpacing w:val="0"/>
        <w:rPr>
          <w:kern w:val="16"/>
          <w:szCs w:val="20"/>
        </w:rPr>
      </w:pPr>
      <w:r w:rsidRPr="00496347">
        <w:rPr>
          <w:kern w:val="16"/>
          <w:szCs w:val="20"/>
        </w:rPr>
        <w:t>Successfully complete the VA Cyber Security Awareness and Rules of Behavior training and annually complete required security training.</w:t>
      </w:r>
    </w:p>
    <w:p w:rsidR="006D72E2" w:rsidRPr="00496347" w:rsidP="00CE074F">
      <w:pPr>
        <w:pStyle w:val="ListParagraph"/>
        <w:widowControl w:val="0"/>
        <w:tabs>
          <w:tab w:val="left" w:pos="1342"/>
        </w:tabs>
        <w:autoSpaceDE w:val="0"/>
        <w:autoSpaceDN w:val="0"/>
        <w:spacing w:line="228" w:lineRule="auto"/>
        <w:ind w:left="1118" w:right="1198"/>
        <w:contextualSpacing w:val="0"/>
        <w:rPr>
          <w:kern w:val="16"/>
          <w:szCs w:val="20"/>
        </w:rPr>
      </w:pPr>
    </w:p>
    <w:p w:rsidR="006D72E2" w:rsidRPr="00496347" w:rsidP="00CE074F">
      <w:pPr>
        <w:pStyle w:val="ListParagraph"/>
        <w:widowControl w:val="0"/>
        <w:numPr>
          <w:ilvl w:val="1"/>
          <w:numId w:val="16"/>
        </w:numPr>
        <w:tabs>
          <w:tab w:val="left" w:pos="1342"/>
        </w:tabs>
        <w:autoSpaceDE w:val="0"/>
        <w:autoSpaceDN w:val="0"/>
        <w:spacing w:line="228" w:lineRule="auto"/>
        <w:ind w:right="1023" w:firstLine="0"/>
        <w:contextualSpacing w:val="0"/>
        <w:rPr>
          <w:kern w:val="16"/>
          <w:szCs w:val="20"/>
        </w:rPr>
      </w:pPr>
      <w:r w:rsidRPr="00496347">
        <w:rPr>
          <w:kern w:val="16"/>
          <w:szCs w:val="20"/>
        </w:rPr>
        <w:t>Successfully complete the appropriate VA privacy training and annually complete required privacy training; and</w:t>
      </w:r>
    </w:p>
    <w:p w:rsidR="006D72E2" w:rsidRPr="00496347" w:rsidP="00CE074F">
      <w:pPr>
        <w:pStyle w:val="ListParagraph"/>
        <w:widowControl w:val="0"/>
        <w:tabs>
          <w:tab w:val="left" w:pos="1342"/>
        </w:tabs>
        <w:autoSpaceDE w:val="0"/>
        <w:autoSpaceDN w:val="0"/>
        <w:spacing w:line="228" w:lineRule="auto"/>
        <w:ind w:left="1118" w:right="1004"/>
        <w:contextualSpacing w:val="0"/>
        <w:rPr>
          <w:kern w:val="16"/>
          <w:szCs w:val="20"/>
        </w:rPr>
      </w:pPr>
      <w:r w:rsidRPr="00496347">
        <w:rPr>
          <w:kern w:val="16"/>
          <w:szCs w:val="20"/>
        </w:rPr>
        <w:t>e) Successfully complete any additional cyber security or privacy training, as required for VA personnel with equivalent information system access.</w:t>
      </w:r>
    </w:p>
    <w:p w:rsidR="006D72E2" w:rsidRPr="00496347" w:rsidP="00CE074F">
      <w:pPr>
        <w:pStyle w:val="ListParagraph"/>
        <w:widowControl w:val="0"/>
        <w:tabs>
          <w:tab w:val="left" w:pos="1342"/>
        </w:tabs>
        <w:autoSpaceDE w:val="0"/>
        <w:autoSpaceDN w:val="0"/>
        <w:spacing w:line="235" w:lineRule="auto"/>
        <w:ind w:left="1118" w:right="931"/>
        <w:contextualSpacing w:val="0"/>
        <w:rPr>
          <w:kern w:val="16"/>
          <w:szCs w:val="20"/>
        </w:rPr>
      </w:pPr>
      <w:r w:rsidRPr="00496347">
        <w:rPr>
          <w:kern w:val="16"/>
          <w:szCs w:val="20"/>
        </w:rPr>
        <w:t xml:space="preserve">f) The contractor shall </w:t>
      </w:r>
      <w:r w:rsidRPr="00496347">
        <w:rPr>
          <w:kern w:val="16"/>
          <w:szCs w:val="20"/>
        </w:rPr>
        <w:t>provide to</w:t>
      </w:r>
      <w:r w:rsidRPr="00496347">
        <w:rPr>
          <w:kern w:val="16"/>
          <w:szCs w:val="20"/>
        </w:rPr>
        <w:t xml:space="preserve"> the contracting officer and/or the CO, </w:t>
      </w:r>
      <w:r w:rsidRPr="00496347">
        <w:rPr>
          <w:kern w:val="16"/>
          <w:szCs w:val="20"/>
        </w:rPr>
        <w:t>COR,  or</w:t>
      </w:r>
      <w:r w:rsidRPr="00496347">
        <w:rPr>
          <w:kern w:val="16"/>
          <w:szCs w:val="20"/>
        </w:rPr>
        <w:t xml:space="preserve"> SITE </w:t>
      </w:r>
      <w:r w:rsidRPr="00496347">
        <w:rPr>
          <w:kern w:val="16"/>
          <w:szCs w:val="20"/>
        </w:rPr>
        <w:t>POC</w:t>
      </w:r>
      <w:r w:rsidRPr="00496347">
        <w:rPr>
          <w:kern w:val="16"/>
          <w:szCs w:val="20"/>
        </w:rPr>
        <w:t xml:space="preserve"> a copy of the training certificates and certification of signing the Contractor Rules of Behavior for each applicable employee within 1 week of the initiation of the contract and annually thereafter, as required.</w:t>
      </w:r>
    </w:p>
    <w:p w:rsidR="006D72E2" w:rsidRPr="00496347" w:rsidP="00CE074F">
      <w:pPr>
        <w:pStyle w:val="ListParagraph"/>
        <w:widowControl w:val="0"/>
        <w:tabs>
          <w:tab w:val="left" w:pos="1339"/>
        </w:tabs>
        <w:autoSpaceDE w:val="0"/>
        <w:autoSpaceDN w:val="0"/>
        <w:spacing w:line="235" w:lineRule="auto"/>
        <w:ind w:left="1118" w:right="983"/>
        <w:contextualSpacing w:val="0"/>
        <w:rPr>
          <w:kern w:val="16"/>
          <w:szCs w:val="20"/>
        </w:rPr>
      </w:pPr>
      <w:r w:rsidRPr="00496347">
        <w:rPr>
          <w:kern w:val="16"/>
          <w:szCs w:val="20"/>
        </w:rPr>
        <w:t>g) Failure to complete the mandatory annual training and sign the Rules of Behavior annually, within the timeframe required, is grounds for suspension or termination of all physical or electronic access privileges and removal from work on the contract until such time as the training and documents are complete.</w:t>
      </w:r>
    </w:p>
    <w:p w:rsidR="006D72E2" w:rsidRPr="00496347" w:rsidP="00CE074F">
      <w:pPr>
        <w:widowControl w:val="0"/>
        <w:tabs>
          <w:tab w:val="left" w:pos="1339"/>
        </w:tabs>
        <w:autoSpaceDE w:val="0"/>
        <w:autoSpaceDN w:val="0"/>
        <w:spacing w:line="235" w:lineRule="auto"/>
        <w:ind w:right="983"/>
        <w:rPr>
          <w:kern w:val="16"/>
          <w:sz w:val="20"/>
          <w:szCs w:val="20"/>
        </w:rPr>
      </w:pPr>
    </w:p>
    <w:p w:rsidR="006D72E2" w:rsidRPr="00496347" w:rsidP="00CE074F">
      <w:pPr>
        <w:pStyle w:val="ListParagraph"/>
        <w:widowControl w:val="0"/>
        <w:numPr>
          <w:ilvl w:val="0"/>
          <w:numId w:val="16"/>
        </w:numPr>
        <w:tabs>
          <w:tab w:val="left" w:pos="617"/>
        </w:tabs>
        <w:autoSpaceDE w:val="0"/>
        <w:autoSpaceDN w:val="0"/>
        <w:spacing w:line="265" w:lineRule="exact"/>
        <w:ind w:firstLine="51"/>
        <w:rPr>
          <w:kern w:val="16"/>
          <w:szCs w:val="20"/>
        </w:rPr>
      </w:pPr>
      <w:r w:rsidRPr="00496347">
        <w:rPr>
          <w:kern w:val="16"/>
          <w:szCs w:val="20"/>
        </w:rPr>
        <w:t>Contractor Personnel Security Requirements - Information Systems Access</w:t>
      </w:r>
    </w:p>
    <w:p w:rsidR="006D72E2" w:rsidRPr="00496347" w:rsidP="00CE074F">
      <w:pPr>
        <w:pStyle w:val="ListParagraph"/>
        <w:widowControl w:val="0"/>
        <w:numPr>
          <w:ilvl w:val="1"/>
          <w:numId w:val="16"/>
        </w:numPr>
        <w:tabs>
          <w:tab w:val="left" w:pos="1342"/>
        </w:tabs>
        <w:autoSpaceDE w:val="0"/>
        <w:autoSpaceDN w:val="0"/>
        <w:spacing w:line="237" w:lineRule="auto"/>
        <w:ind w:right="771" w:firstLine="0"/>
        <w:contextualSpacing w:val="0"/>
        <w:rPr>
          <w:kern w:val="16"/>
          <w:szCs w:val="20"/>
        </w:rPr>
      </w:pPr>
      <w:r w:rsidRPr="00496347">
        <w:rPr>
          <w:kern w:val="16"/>
          <w:szCs w:val="20"/>
        </w:rPr>
        <w:t>All contractors, subcontractors, and third-party servicers and associates working with VA information are subject to the same investigative requirements as those of VA appointees or employees who have access to the same types of information. The level and process of background security investigations for contractors must be in accordance with VA Directive and Handbook 0710, Personnel Suitability and Security Program. The Office for Operations, Security, and Preparedness is responsible for these policies and procedures.</w:t>
      </w:r>
    </w:p>
    <w:p w:rsidR="006D72E2" w:rsidRPr="00496347" w:rsidP="00CE074F">
      <w:pPr>
        <w:widowControl w:val="0"/>
        <w:tabs>
          <w:tab w:val="left" w:pos="1342"/>
        </w:tabs>
        <w:autoSpaceDE w:val="0"/>
        <w:autoSpaceDN w:val="0"/>
        <w:spacing w:line="237" w:lineRule="auto"/>
        <w:ind w:left="1118" w:right="771"/>
        <w:rPr>
          <w:kern w:val="16"/>
          <w:sz w:val="20"/>
          <w:szCs w:val="20"/>
        </w:rPr>
      </w:pPr>
    </w:p>
    <w:p w:rsidR="006D72E2" w:rsidRPr="00496347" w:rsidP="00CE074F">
      <w:pPr>
        <w:pStyle w:val="ListParagraph"/>
        <w:widowControl w:val="0"/>
        <w:numPr>
          <w:ilvl w:val="0"/>
          <w:numId w:val="16"/>
        </w:numPr>
        <w:tabs>
          <w:tab w:val="left" w:pos="615"/>
        </w:tabs>
        <w:autoSpaceDE w:val="0"/>
        <w:autoSpaceDN w:val="0"/>
        <w:spacing w:line="263" w:lineRule="exact"/>
        <w:ind w:firstLine="51"/>
        <w:rPr>
          <w:kern w:val="16"/>
          <w:szCs w:val="20"/>
        </w:rPr>
      </w:pPr>
      <w:r w:rsidRPr="00496347">
        <w:rPr>
          <w:kern w:val="16"/>
          <w:szCs w:val="20"/>
        </w:rPr>
        <w:t>Access to and Safeguard of VA Information/Computer Systems</w:t>
      </w:r>
    </w:p>
    <w:p w:rsidR="006D72E2" w:rsidRPr="00496347" w:rsidP="00CE074F">
      <w:pPr>
        <w:pStyle w:val="ListParagraph"/>
        <w:widowControl w:val="0"/>
        <w:numPr>
          <w:ilvl w:val="1"/>
          <w:numId w:val="16"/>
        </w:numPr>
        <w:tabs>
          <w:tab w:val="left" w:pos="1342"/>
        </w:tabs>
        <w:autoSpaceDE w:val="0"/>
        <w:autoSpaceDN w:val="0"/>
        <w:spacing w:line="235" w:lineRule="auto"/>
        <w:ind w:right="1056" w:firstLine="0"/>
        <w:contextualSpacing w:val="0"/>
        <w:rPr>
          <w:kern w:val="16"/>
          <w:szCs w:val="20"/>
        </w:rPr>
      </w:pPr>
      <w:r w:rsidRPr="00496347">
        <w:rPr>
          <w:kern w:val="16"/>
          <w:szCs w:val="20"/>
        </w:rPr>
        <w:t>The contractor/subcontractor shall request logical (technical) or physical access to VA information and VA information systems only to the extent necessary to perform the services specified in the contract, agreement, or task order.</w:t>
      </w:r>
    </w:p>
    <w:p w:rsidR="006D72E2" w:rsidRPr="00496347" w:rsidP="00CE074F">
      <w:pPr>
        <w:widowControl w:val="0"/>
        <w:tabs>
          <w:tab w:val="left" w:pos="1342"/>
        </w:tabs>
        <w:autoSpaceDE w:val="0"/>
        <w:autoSpaceDN w:val="0"/>
        <w:spacing w:line="235" w:lineRule="auto"/>
        <w:ind w:left="1118" w:right="1056"/>
        <w:rPr>
          <w:kern w:val="16"/>
          <w:sz w:val="20"/>
          <w:szCs w:val="20"/>
        </w:rPr>
      </w:pPr>
    </w:p>
    <w:p w:rsidR="006D72E2" w:rsidRPr="00496347" w:rsidP="00CE074F">
      <w:pPr>
        <w:pStyle w:val="ListParagraph"/>
        <w:widowControl w:val="0"/>
        <w:numPr>
          <w:ilvl w:val="1"/>
          <w:numId w:val="16"/>
        </w:numPr>
        <w:tabs>
          <w:tab w:val="left" w:pos="1351"/>
        </w:tabs>
        <w:autoSpaceDE w:val="0"/>
        <w:autoSpaceDN w:val="0"/>
        <w:spacing w:line="235" w:lineRule="auto"/>
        <w:ind w:right="719" w:firstLine="0"/>
        <w:contextualSpacing w:val="0"/>
        <w:rPr>
          <w:kern w:val="16"/>
          <w:szCs w:val="20"/>
        </w:rPr>
      </w:pPr>
      <w:r w:rsidRPr="00496347">
        <w:rPr>
          <w:kern w:val="16"/>
          <w:szCs w:val="20"/>
        </w:rPr>
        <w:t>The contractor or subcontractor must notify the Contracting Officer immediately when an employee working on a VA system or with access to VA information is reassigned or leaves the contractor or subcontractor’s employ. The Contracting Officer must also be notified immediately by the contractor or subcontractor prior to an unfriendly termination.</w:t>
      </w:r>
    </w:p>
    <w:p w:rsidR="006D72E2" w:rsidRPr="00496347" w:rsidP="00CE074F">
      <w:pPr>
        <w:widowControl w:val="0"/>
        <w:tabs>
          <w:tab w:val="left" w:pos="1351"/>
        </w:tabs>
        <w:autoSpaceDE w:val="0"/>
        <w:autoSpaceDN w:val="0"/>
        <w:spacing w:line="235" w:lineRule="auto"/>
        <w:ind w:left="1118" w:right="719"/>
        <w:rPr>
          <w:kern w:val="16"/>
          <w:sz w:val="20"/>
          <w:szCs w:val="20"/>
        </w:rPr>
      </w:pPr>
    </w:p>
    <w:p w:rsidR="006D72E2" w:rsidRPr="00496347" w:rsidP="00CE074F">
      <w:pPr>
        <w:pStyle w:val="ListParagraph"/>
        <w:widowControl w:val="0"/>
        <w:numPr>
          <w:ilvl w:val="0"/>
          <w:numId w:val="16"/>
        </w:numPr>
        <w:tabs>
          <w:tab w:val="left" w:pos="810"/>
        </w:tabs>
        <w:autoSpaceDE w:val="0"/>
        <w:autoSpaceDN w:val="0"/>
        <w:spacing w:before="76" w:line="232" w:lineRule="auto"/>
        <w:ind w:left="810" w:right="1002" w:hanging="180"/>
        <w:contextualSpacing w:val="0"/>
        <w:rPr>
          <w:kern w:val="16"/>
          <w:szCs w:val="20"/>
        </w:rPr>
      </w:pPr>
      <w:r w:rsidRPr="00496347">
        <w:rPr>
          <w:kern w:val="16"/>
          <w:szCs w:val="20"/>
        </w:rPr>
        <w:t>VA Information Custodial Language: Information made available to the contractor or subcontractor by    VA for the performance or administration of this contract or information developed by the contractor/subcontractor in performance or administration of the contract shall be used only for those purposes and shall not be used in any other way without the prior written agreement of the VA. This clause expressly limits the contractor/subcontractor's rights to use data as described in Rights in Data- General, FAR 52.227-14(d) (1).</w:t>
      </w:r>
    </w:p>
    <w:p w:rsidR="006D72E2" w:rsidRPr="00496347" w:rsidP="00CE074F">
      <w:pPr>
        <w:pStyle w:val="ListParagraph"/>
        <w:widowControl w:val="0"/>
        <w:tabs>
          <w:tab w:val="left" w:pos="810"/>
        </w:tabs>
        <w:autoSpaceDE w:val="0"/>
        <w:autoSpaceDN w:val="0"/>
        <w:spacing w:before="76" w:line="232" w:lineRule="auto"/>
        <w:ind w:left="398" w:right="1002" w:firstLine="141"/>
        <w:contextualSpacing w:val="0"/>
        <w:rPr>
          <w:kern w:val="16"/>
          <w:szCs w:val="20"/>
        </w:rPr>
      </w:pPr>
    </w:p>
    <w:p w:rsidR="006D72E2" w:rsidRPr="00496347" w:rsidP="00CE074F">
      <w:pPr>
        <w:pStyle w:val="ListParagraph"/>
        <w:widowControl w:val="0"/>
        <w:numPr>
          <w:ilvl w:val="0"/>
          <w:numId w:val="16"/>
        </w:numPr>
        <w:tabs>
          <w:tab w:val="left" w:pos="810"/>
        </w:tabs>
        <w:autoSpaceDE w:val="0"/>
        <w:autoSpaceDN w:val="0"/>
        <w:spacing w:line="237" w:lineRule="auto"/>
        <w:ind w:left="630" w:right="891" w:firstLine="0"/>
        <w:contextualSpacing w:val="0"/>
        <w:rPr>
          <w:kern w:val="16"/>
          <w:szCs w:val="20"/>
        </w:rPr>
      </w:pPr>
      <w:r w:rsidRPr="00496347">
        <w:rPr>
          <w:kern w:val="16"/>
          <w:szCs w:val="20"/>
        </w:rPr>
        <w:t xml:space="preserve">Security Incident Investigation: The term “security incident” means an event that has, or could have, resulted in unauthorized access to, loss or damage to VA assets, or sensitive information, </w:t>
      </w:r>
      <w:r w:rsidRPr="00496347">
        <w:rPr>
          <w:kern w:val="16"/>
          <w:szCs w:val="20"/>
        </w:rPr>
        <w:t>or an action that breaches VA security procedures. The contractor/subcontractor shall immediately notify the CO, COR, or SITE POC and simultaneously, the designated ISO and Privacy Officer for the contract of any known or suspected security/privacy incidents, or any unauthorized disclosure of sensitive information, including that contained in system(s) to which the contractor/subcontractor has access.</w:t>
      </w:r>
    </w:p>
    <w:p w:rsidR="006D72E2" w:rsidRPr="00496347" w:rsidP="00CE074F">
      <w:pPr>
        <w:pStyle w:val="ListParagraph"/>
        <w:rPr>
          <w:kern w:val="16"/>
          <w:szCs w:val="20"/>
        </w:rPr>
      </w:pPr>
    </w:p>
    <w:p w:rsidR="006D72E2" w:rsidRPr="00496347" w:rsidP="00CE074F">
      <w:pPr>
        <w:widowControl w:val="0"/>
        <w:tabs>
          <w:tab w:val="left" w:pos="617"/>
        </w:tabs>
        <w:autoSpaceDE w:val="0"/>
        <w:autoSpaceDN w:val="0"/>
        <w:spacing w:before="148"/>
        <w:rPr>
          <w:kern w:val="16"/>
          <w:sz w:val="20"/>
          <w:szCs w:val="20"/>
        </w:rPr>
      </w:pPr>
      <w:r w:rsidRPr="00496347">
        <w:rPr>
          <w:kern w:val="16"/>
          <w:sz w:val="20"/>
          <w:szCs w:val="20"/>
        </w:rPr>
        <w:tab/>
      </w:r>
      <w:r w:rsidRPr="00496347">
        <w:rPr>
          <w:kern w:val="16"/>
          <w:sz w:val="20"/>
          <w:szCs w:val="20"/>
        </w:rPr>
        <w:tab/>
        <w:t>Information Security and Privacy Training</w:t>
      </w:r>
    </w:p>
    <w:p w:rsidR="006D72E2" w:rsidRPr="00496347" w:rsidP="00CE074F">
      <w:pPr>
        <w:pStyle w:val="ListParagraph"/>
        <w:widowControl w:val="0"/>
        <w:numPr>
          <w:ilvl w:val="1"/>
          <w:numId w:val="16"/>
        </w:numPr>
        <w:tabs>
          <w:tab w:val="left" w:pos="1342"/>
        </w:tabs>
        <w:autoSpaceDE w:val="0"/>
        <w:autoSpaceDN w:val="0"/>
        <w:spacing w:before="1" w:line="235" w:lineRule="auto"/>
        <w:ind w:right="1023" w:firstLine="0"/>
        <w:contextualSpacing w:val="0"/>
        <w:rPr>
          <w:kern w:val="16"/>
          <w:szCs w:val="20"/>
        </w:rPr>
      </w:pPr>
      <w:r w:rsidRPr="00496347">
        <w:rPr>
          <w:kern w:val="16"/>
          <w:szCs w:val="20"/>
        </w:rPr>
        <w:t>All contractor employees and subcontractor employees requiring access to VA information    and VA information systems shall complete the following before being granted access to VA information and its systems.</w:t>
      </w:r>
    </w:p>
    <w:p w:rsidR="006D72E2" w:rsidRPr="00496347" w:rsidP="00CE074F">
      <w:pPr>
        <w:pStyle w:val="ListParagraph"/>
        <w:widowControl w:val="0"/>
        <w:tabs>
          <w:tab w:val="left" w:pos="1342"/>
        </w:tabs>
        <w:autoSpaceDE w:val="0"/>
        <w:autoSpaceDN w:val="0"/>
        <w:spacing w:before="1" w:line="235" w:lineRule="auto"/>
        <w:ind w:left="1118" w:right="1023"/>
        <w:contextualSpacing w:val="0"/>
        <w:rPr>
          <w:kern w:val="16"/>
          <w:szCs w:val="20"/>
        </w:rPr>
      </w:pPr>
    </w:p>
    <w:p w:rsidR="006D72E2" w:rsidRPr="00496347" w:rsidP="00CE074F">
      <w:pPr>
        <w:pStyle w:val="ListParagraph"/>
        <w:widowControl w:val="0"/>
        <w:numPr>
          <w:ilvl w:val="1"/>
          <w:numId w:val="16"/>
        </w:numPr>
        <w:tabs>
          <w:tab w:val="left" w:pos="1342"/>
        </w:tabs>
        <w:autoSpaceDE w:val="0"/>
        <w:autoSpaceDN w:val="0"/>
        <w:spacing w:line="235" w:lineRule="auto"/>
        <w:ind w:right="609" w:firstLine="0"/>
        <w:contextualSpacing w:val="0"/>
        <w:rPr>
          <w:kern w:val="16"/>
          <w:szCs w:val="20"/>
        </w:rPr>
      </w:pPr>
      <w:r w:rsidRPr="00496347">
        <w:rPr>
          <w:kern w:val="16"/>
          <w:szCs w:val="20"/>
        </w:rPr>
        <w:t>Sign and acknowledge (either manually or electronically) understanding of and responsibilities for compliance with the Contractor Rules of Behavior, VA Handbook 6500.6, Appendix E relating to access to VA information and information systems.</w:t>
      </w:r>
    </w:p>
    <w:p w:rsidR="006D72E2" w:rsidRPr="00496347" w:rsidP="00CE074F">
      <w:pPr>
        <w:pStyle w:val="ListParagraph"/>
        <w:widowControl w:val="0"/>
        <w:tabs>
          <w:tab w:val="left" w:pos="1342"/>
        </w:tabs>
        <w:autoSpaceDE w:val="0"/>
        <w:autoSpaceDN w:val="0"/>
        <w:spacing w:line="235" w:lineRule="auto"/>
        <w:ind w:left="1118" w:right="609"/>
        <w:contextualSpacing w:val="0"/>
        <w:rPr>
          <w:kern w:val="16"/>
          <w:szCs w:val="20"/>
        </w:rPr>
      </w:pPr>
    </w:p>
    <w:p w:rsidR="006D72E2" w:rsidRPr="00496347" w:rsidP="00CE074F">
      <w:pPr>
        <w:pStyle w:val="ListParagraph"/>
        <w:widowControl w:val="0"/>
        <w:numPr>
          <w:ilvl w:val="1"/>
          <w:numId w:val="16"/>
        </w:numPr>
        <w:tabs>
          <w:tab w:val="left" w:pos="1342"/>
        </w:tabs>
        <w:autoSpaceDE w:val="0"/>
        <w:autoSpaceDN w:val="0"/>
        <w:spacing w:line="228" w:lineRule="auto"/>
        <w:ind w:right="1198" w:firstLine="0"/>
        <w:contextualSpacing w:val="0"/>
        <w:rPr>
          <w:kern w:val="16"/>
          <w:szCs w:val="20"/>
        </w:rPr>
      </w:pPr>
      <w:r w:rsidRPr="00496347">
        <w:rPr>
          <w:kern w:val="16"/>
          <w:szCs w:val="20"/>
        </w:rPr>
        <w:t>Successfully complete the VA Cyber Security Awareness and Rules of Behavior training and annually complete required security training.</w:t>
      </w:r>
    </w:p>
    <w:p w:rsidR="006D72E2" w:rsidRPr="00496347" w:rsidP="00CE074F">
      <w:pPr>
        <w:pStyle w:val="ListParagraph"/>
        <w:widowControl w:val="0"/>
        <w:tabs>
          <w:tab w:val="left" w:pos="1342"/>
        </w:tabs>
        <w:autoSpaceDE w:val="0"/>
        <w:autoSpaceDN w:val="0"/>
        <w:spacing w:line="228" w:lineRule="auto"/>
        <w:ind w:left="1118" w:right="1198"/>
        <w:contextualSpacing w:val="0"/>
        <w:rPr>
          <w:kern w:val="16"/>
          <w:szCs w:val="20"/>
        </w:rPr>
      </w:pPr>
    </w:p>
    <w:p w:rsidR="006D72E2" w:rsidRPr="00496347" w:rsidP="00CE074F">
      <w:pPr>
        <w:pStyle w:val="ListParagraph"/>
        <w:widowControl w:val="0"/>
        <w:numPr>
          <w:ilvl w:val="1"/>
          <w:numId w:val="16"/>
        </w:numPr>
        <w:tabs>
          <w:tab w:val="left" w:pos="1342"/>
        </w:tabs>
        <w:autoSpaceDE w:val="0"/>
        <w:autoSpaceDN w:val="0"/>
        <w:spacing w:line="228" w:lineRule="auto"/>
        <w:ind w:right="1023" w:firstLine="0"/>
        <w:contextualSpacing w:val="0"/>
        <w:rPr>
          <w:kern w:val="16"/>
          <w:szCs w:val="20"/>
        </w:rPr>
      </w:pPr>
      <w:r w:rsidRPr="00496347">
        <w:rPr>
          <w:kern w:val="16"/>
          <w:szCs w:val="20"/>
        </w:rPr>
        <w:t>Successfully complete the appropriate VA privacy training and annually complete required privacy training; and</w:t>
      </w:r>
    </w:p>
    <w:p w:rsidR="006D72E2" w:rsidRPr="00496347" w:rsidP="00CE074F">
      <w:pPr>
        <w:widowControl w:val="0"/>
        <w:tabs>
          <w:tab w:val="left" w:pos="1342"/>
        </w:tabs>
        <w:autoSpaceDE w:val="0"/>
        <w:autoSpaceDN w:val="0"/>
        <w:spacing w:line="228" w:lineRule="auto"/>
        <w:ind w:left="1118" w:right="1023"/>
        <w:rPr>
          <w:kern w:val="16"/>
          <w:sz w:val="20"/>
          <w:szCs w:val="20"/>
        </w:rPr>
      </w:pPr>
    </w:p>
    <w:p w:rsidR="006D72E2" w:rsidRPr="00496347" w:rsidP="00CE074F">
      <w:pPr>
        <w:pStyle w:val="ListParagraph"/>
        <w:widowControl w:val="0"/>
        <w:tabs>
          <w:tab w:val="left" w:pos="1342"/>
        </w:tabs>
        <w:autoSpaceDE w:val="0"/>
        <w:autoSpaceDN w:val="0"/>
        <w:spacing w:line="228" w:lineRule="auto"/>
        <w:ind w:left="1118" w:right="1004"/>
        <w:contextualSpacing w:val="0"/>
        <w:rPr>
          <w:kern w:val="16"/>
          <w:szCs w:val="20"/>
        </w:rPr>
      </w:pPr>
      <w:r w:rsidRPr="00496347">
        <w:rPr>
          <w:kern w:val="16"/>
          <w:szCs w:val="20"/>
        </w:rPr>
        <w:t>e) Successfully complete any additional cyber security or privacy training, as required for VA personnel with equivalent information system access.</w:t>
      </w:r>
    </w:p>
    <w:p w:rsidR="006D72E2" w:rsidRPr="00496347" w:rsidP="00CE074F">
      <w:pPr>
        <w:widowControl w:val="0"/>
        <w:tabs>
          <w:tab w:val="left" w:pos="1342"/>
        </w:tabs>
        <w:autoSpaceDE w:val="0"/>
        <w:autoSpaceDN w:val="0"/>
        <w:spacing w:line="228" w:lineRule="auto"/>
        <w:ind w:right="1004"/>
        <w:rPr>
          <w:kern w:val="16"/>
          <w:sz w:val="20"/>
          <w:szCs w:val="20"/>
        </w:rPr>
      </w:pPr>
    </w:p>
    <w:p w:rsidR="006D72E2" w:rsidRPr="00496347" w:rsidP="00CE074F">
      <w:pPr>
        <w:pStyle w:val="ListParagraph"/>
        <w:widowControl w:val="0"/>
        <w:tabs>
          <w:tab w:val="left" w:pos="1342"/>
        </w:tabs>
        <w:autoSpaceDE w:val="0"/>
        <w:autoSpaceDN w:val="0"/>
        <w:spacing w:line="235" w:lineRule="auto"/>
        <w:ind w:left="1118" w:right="931"/>
        <w:contextualSpacing w:val="0"/>
        <w:rPr>
          <w:kern w:val="16"/>
          <w:szCs w:val="20"/>
        </w:rPr>
      </w:pPr>
      <w:r w:rsidRPr="00496347">
        <w:rPr>
          <w:kern w:val="16"/>
          <w:szCs w:val="20"/>
        </w:rPr>
        <w:t>f) The contractor shall provide to the contracting officer and/or the SITE POC a copy of the training certificates and certification of signing the Contractor Rules of Behavior for each applicable employee within 1 week of the initiation of the contract and annually thereafter, as required.</w:t>
      </w:r>
    </w:p>
    <w:p w:rsidR="006D72E2" w:rsidRPr="00496347" w:rsidP="00CE074F">
      <w:pPr>
        <w:pStyle w:val="ListParagraph"/>
        <w:widowControl w:val="0"/>
        <w:tabs>
          <w:tab w:val="left" w:pos="1339"/>
        </w:tabs>
        <w:autoSpaceDE w:val="0"/>
        <w:autoSpaceDN w:val="0"/>
        <w:spacing w:line="235" w:lineRule="auto"/>
        <w:ind w:left="1118" w:right="983"/>
        <w:contextualSpacing w:val="0"/>
        <w:rPr>
          <w:kern w:val="16"/>
          <w:szCs w:val="20"/>
        </w:rPr>
      </w:pPr>
      <w:r w:rsidRPr="00496347">
        <w:rPr>
          <w:kern w:val="16"/>
          <w:szCs w:val="20"/>
        </w:rPr>
        <w:t>g) Failure to complete the mandatory annual training and sign the Rules of Behavior annually, within the timeframe required, is grounds for suspension or termination of all physical or electronic access privileges and removal from work on the contract until such time as the training and documents are complete.</w:t>
      </w:r>
    </w:p>
    <w:p w:rsidR="006D72E2" w:rsidRPr="00496347" w:rsidP="00CE074F">
      <w:pPr>
        <w:pStyle w:val="ListParagraph"/>
        <w:widowControl w:val="0"/>
        <w:numPr>
          <w:ilvl w:val="0"/>
          <w:numId w:val="16"/>
        </w:numPr>
        <w:tabs>
          <w:tab w:val="left" w:pos="617"/>
        </w:tabs>
        <w:autoSpaceDE w:val="0"/>
        <w:autoSpaceDN w:val="0"/>
        <w:spacing w:line="265" w:lineRule="exact"/>
        <w:ind w:firstLine="51"/>
        <w:contextualSpacing w:val="0"/>
        <w:rPr>
          <w:kern w:val="16"/>
          <w:szCs w:val="20"/>
        </w:rPr>
      </w:pPr>
      <w:r w:rsidRPr="00496347">
        <w:rPr>
          <w:kern w:val="16"/>
          <w:szCs w:val="20"/>
        </w:rPr>
        <w:t>Contractor Personnel Security Requirements - Information Systems Access</w:t>
      </w:r>
    </w:p>
    <w:p w:rsidR="006D72E2" w:rsidRPr="00496347" w:rsidP="00CE074F">
      <w:pPr>
        <w:pStyle w:val="ListParagraph"/>
        <w:widowControl w:val="0"/>
        <w:numPr>
          <w:ilvl w:val="1"/>
          <w:numId w:val="16"/>
        </w:numPr>
        <w:tabs>
          <w:tab w:val="left" w:pos="1342"/>
        </w:tabs>
        <w:autoSpaceDE w:val="0"/>
        <w:autoSpaceDN w:val="0"/>
        <w:spacing w:line="237" w:lineRule="auto"/>
        <w:ind w:right="771" w:firstLine="0"/>
        <w:contextualSpacing w:val="0"/>
        <w:rPr>
          <w:kern w:val="16"/>
          <w:szCs w:val="20"/>
        </w:rPr>
      </w:pPr>
      <w:r w:rsidRPr="00496347">
        <w:rPr>
          <w:kern w:val="16"/>
          <w:szCs w:val="20"/>
        </w:rPr>
        <w:t>All contractors, subcontractors, and third-party servicers and associates working with VA information are subject to the same investigative requirements as those of VA appointees or employees who have access to the same types of information. The level and process of background security investigations for contractors must be in accordance with VA Directive and Handbook 0710, Personnel Suitability and Security Program. The Office for Operations, Security, and Preparedness is responsible for these policies and procedures.</w:t>
      </w:r>
    </w:p>
    <w:p w:rsidR="006D72E2" w:rsidRPr="00496347" w:rsidP="00CE074F">
      <w:pPr>
        <w:widowControl w:val="0"/>
        <w:tabs>
          <w:tab w:val="left" w:pos="1342"/>
        </w:tabs>
        <w:autoSpaceDE w:val="0"/>
        <w:autoSpaceDN w:val="0"/>
        <w:spacing w:line="237" w:lineRule="auto"/>
        <w:ind w:left="1118" w:right="771"/>
        <w:rPr>
          <w:kern w:val="16"/>
          <w:sz w:val="20"/>
          <w:szCs w:val="20"/>
        </w:rPr>
      </w:pPr>
    </w:p>
    <w:p w:rsidR="006D72E2" w:rsidRPr="00496347" w:rsidP="00CE074F">
      <w:pPr>
        <w:pStyle w:val="ListParagraph"/>
        <w:widowControl w:val="0"/>
        <w:numPr>
          <w:ilvl w:val="0"/>
          <w:numId w:val="16"/>
        </w:numPr>
        <w:tabs>
          <w:tab w:val="left" w:pos="615"/>
        </w:tabs>
        <w:autoSpaceDE w:val="0"/>
        <w:autoSpaceDN w:val="0"/>
        <w:spacing w:line="263" w:lineRule="exact"/>
        <w:ind w:firstLine="51"/>
        <w:rPr>
          <w:kern w:val="16"/>
          <w:szCs w:val="20"/>
        </w:rPr>
      </w:pPr>
      <w:r w:rsidRPr="00496347">
        <w:rPr>
          <w:kern w:val="16"/>
          <w:szCs w:val="20"/>
        </w:rPr>
        <w:t>Access to and Safeguard of VA Information/Computer Systems</w:t>
      </w:r>
    </w:p>
    <w:p w:rsidR="006D72E2" w:rsidRPr="00496347" w:rsidP="00CE074F">
      <w:pPr>
        <w:pStyle w:val="ListParagraph"/>
        <w:widowControl w:val="0"/>
        <w:numPr>
          <w:ilvl w:val="1"/>
          <w:numId w:val="16"/>
        </w:numPr>
        <w:tabs>
          <w:tab w:val="left" w:pos="1342"/>
        </w:tabs>
        <w:autoSpaceDE w:val="0"/>
        <w:autoSpaceDN w:val="0"/>
        <w:spacing w:line="235" w:lineRule="auto"/>
        <w:ind w:right="1056" w:firstLine="0"/>
        <w:contextualSpacing w:val="0"/>
        <w:rPr>
          <w:kern w:val="16"/>
          <w:szCs w:val="20"/>
        </w:rPr>
      </w:pPr>
      <w:r w:rsidRPr="00496347">
        <w:rPr>
          <w:kern w:val="16"/>
          <w:szCs w:val="20"/>
        </w:rPr>
        <w:t>The contractor/subcontractor shall request logical (technical) or physical access to VA information and VA information systems only to the extent necessary to perform the services specified in the contract, agreement, or task order.</w:t>
      </w:r>
    </w:p>
    <w:p w:rsidR="006D72E2" w:rsidRPr="00496347" w:rsidP="00CE074F">
      <w:pPr>
        <w:widowControl w:val="0"/>
        <w:tabs>
          <w:tab w:val="left" w:pos="1342"/>
        </w:tabs>
        <w:autoSpaceDE w:val="0"/>
        <w:autoSpaceDN w:val="0"/>
        <w:spacing w:line="235" w:lineRule="auto"/>
        <w:ind w:left="1118" w:right="1056"/>
        <w:rPr>
          <w:kern w:val="16"/>
          <w:sz w:val="20"/>
          <w:szCs w:val="20"/>
        </w:rPr>
      </w:pPr>
    </w:p>
    <w:p w:rsidR="006D72E2" w:rsidRPr="00496347" w:rsidP="00CE074F">
      <w:pPr>
        <w:pStyle w:val="ListParagraph"/>
        <w:widowControl w:val="0"/>
        <w:numPr>
          <w:ilvl w:val="1"/>
          <w:numId w:val="16"/>
        </w:numPr>
        <w:tabs>
          <w:tab w:val="left" w:pos="1351"/>
        </w:tabs>
        <w:autoSpaceDE w:val="0"/>
        <w:autoSpaceDN w:val="0"/>
        <w:spacing w:line="235" w:lineRule="auto"/>
        <w:ind w:right="719" w:firstLine="0"/>
        <w:contextualSpacing w:val="0"/>
        <w:rPr>
          <w:kern w:val="16"/>
          <w:szCs w:val="20"/>
        </w:rPr>
      </w:pPr>
      <w:r w:rsidRPr="00496347">
        <w:rPr>
          <w:kern w:val="16"/>
          <w:szCs w:val="20"/>
        </w:rPr>
        <w:t>The contractor or subcontractor must notify the Contracting Officer immediately when an employee working on a VA system or with access to VA information is reassigned or leaves the contractor or subcontractor’s employ. The Contracting Officer must also be notified immediately by the contractor or subcontractor prior to an unfriendly termination.</w:t>
      </w:r>
    </w:p>
    <w:p w:rsidR="006D72E2" w:rsidRPr="00496347" w:rsidP="00CE074F">
      <w:pPr>
        <w:widowControl w:val="0"/>
        <w:tabs>
          <w:tab w:val="left" w:pos="1351"/>
        </w:tabs>
        <w:autoSpaceDE w:val="0"/>
        <w:autoSpaceDN w:val="0"/>
        <w:spacing w:line="235" w:lineRule="auto"/>
        <w:ind w:left="1118" w:right="719"/>
        <w:rPr>
          <w:kern w:val="16"/>
          <w:sz w:val="20"/>
          <w:szCs w:val="20"/>
        </w:rPr>
      </w:pPr>
    </w:p>
    <w:p w:rsidR="006D72E2" w:rsidRPr="00496347" w:rsidP="00CE074F">
      <w:pPr>
        <w:pStyle w:val="ListParagraph"/>
        <w:widowControl w:val="0"/>
        <w:numPr>
          <w:ilvl w:val="0"/>
          <w:numId w:val="16"/>
        </w:numPr>
        <w:tabs>
          <w:tab w:val="left" w:pos="990"/>
        </w:tabs>
        <w:autoSpaceDE w:val="0"/>
        <w:autoSpaceDN w:val="0"/>
        <w:spacing w:before="76" w:line="232" w:lineRule="auto"/>
        <w:ind w:left="810" w:right="1002" w:hanging="180"/>
        <w:rPr>
          <w:kern w:val="16"/>
          <w:szCs w:val="20"/>
        </w:rPr>
      </w:pPr>
      <w:r w:rsidRPr="00496347">
        <w:rPr>
          <w:kern w:val="16"/>
          <w:szCs w:val="20"/>
        </w:rPr>
        <w:t>VA Information Custodial Language: Information made available to the contractor or subcontractor by VA for the performance or administration of this contract or information developed by the contractor/subcontractor in performance or administration of the contract shall be used only for those purposes and shall not be used in any other way without the prior written agreement of the VA. This clause expressly limits the contractor/subcontractor's rights to use data as described in Rights in Data- General, FAR 52.227-14(d) (1).</w:t>
      </w:r>
    </w:p>
    <w:p w:rsidR="006D72E2" w:rsidRPr="00496347" w:rsidP="00CE074F">
      <w:pPr>
        <w:pStyle w:val="ListParagraph"/>
        <w:widowControl w:val="0"/>
        <w:tabs>
          <w:tab w:val="left" w:pos="617"/>
        </w:tabs>
        <w:autoSpaceDE w:val="0"/>
        <w:autoSpaceDN w:val="0"/>
        <w:spacing w:before="76" w:line="232" w:lineRule="auto"/>
        <w:ind w:left="398" w:right="1002"/>
        <w:contextualSpacing w:val="0"/>
        <w:rPr>
          <w:kern w:val="16"/>
          <w:szCs w:val="20"/>
        </w:rPr>
      </w:pPr>
    </w:p>
    <w:p w:rsidR="006D72E2" w:rsidRPr="00496347" w:rsidP="00CE074F">
      <w:pPr>
        <w:pStyle w:val="ListParagraph"/>
        <w:widowControl w:val="0"/>
        <w:numPr>
          <w:ilvl w:val="0"/>
          <w:numId w:val="16"/>
        </w:numPr>
        <w:tabs>
          <w:tab w:val="left" w:pos="990"/>
        </w:tabs>
        <w:autoSpaceDE w:val="0"/>
        <w:autoSpaceDN w:val="0"/>
        <w:spacing w:line="237" w:lineRule="auto"/>
        <w:ind w:left="720" w:right="891" w:hanging="90"/>
        <w:contextualSpacing w:val="0"/>
        <w:rPr>
          <w:kern w:val="16"/>
          <w:szCs w:val="20"/>
        </w:rPr>
      </w:pPr>
      <w:r w:rsidRPr="00496347">
        <w:rPr>
          <w:kern w:val="16"/>
          <w:szCs w:val="20"/>
        </w:rPr>
        <w:t>Security Incident Investigation: The term “security incident” means an event that has, or could have, resulted in unauthorized access to, loss or damage to VA assets, or sensitive information, or an action that breaches VA security procedures. The contractor/subcontractor shall immediately notify the SITE POC and simultaneously, the designated ISO and Privacy Officer for the contract of any known or suspected security/privacy incidents, or any unauthorized disclosure of sensitive information, including that contained in system(s) to which the contractor/subcontractor has access.</w:t>
      </w:r>
    </w:p>
    <w:p w:rsidR="006D72E2" w:rsidRPr="00496347" w:rsidP="00CE074F">
      <w:pPr>
        <w:rPr>
          <w:sz w:val="20"/>
          <w:szCs w:val="20"/>
        </w:rPr>
      </w:pPr>
    </w:p>
    <w:p w:rsidR="006D72E2" w:rsidRPr="00496347" w:rsidP="00CE074F">
      <w:pPr>
        <w:tabs>
          <w:tab w:val="num" w:pos="360"/>
        </w:tabs>
        <w:rPr>
          <w:b/>
          <w:bCs/>
          <w:sz w:val="20"/>
          <w:szCs w:val="20"/>
        </w:rPr>
      </w:pPr>
      <w:r w:rsidRPr="00496347">
        <w:rPr>
          <w:b/>
          <w:bCs/>
          <w:sz w:val="20"/>
          <w:szCs w:val="20"/>
        </w:rPr>
        <w:t>5.0 CUSTODIAL TASK FREQUENCY SCHEDULE</w:t>
      </w:r>
    </w:p>
    <w:p w:rsidR="006D72E2" w:rsidRPr="00496347" w:rsidP="00CE074F">
      <w:pPr>
        <w:tabs>
          <w:tab w:val="num" w:pos="360"/>
        </w:tabs>
        <w:spacing w:after="160" w:line="259" w:lineRule="auto"/>
        <w:rPr>
          <w:sz w:val="20"/>
          <w:szCs w:val="20"/>
        </w:rPr>
      </w:pPr>
      <w:r w:rsidRPr="00496347">
        <w:rPr>
          <w:sz w:val="20"/>
          <w:szCs w:val="20"/>
        </w:rPr>
        <w:t>Frequency of Services Required: (ensure all functions are included such as medical waste removal, common sharp containers, entrance ways, floor mats, outside areas)</w:t>
      </w:r>
    </w:p>
    <w:p w:rsidR="006D72E2" w:rsidRPr="00496347" w:rsidP="00CE074F">
      <w:pPr>
        <w:spacing w:after="160" w:line="259" w:lineRule="auto"/>
        <w:rPr>
          <w:b/>
          <w:bCs/>
          <w:sz w:val="20"/>
          <w:szCs w:val="20"/>
        </w:rPr>
      </w:pPr>
      <w:r w:rsidRPr="00496347">
        <w:rPr>
          <w:b/>
          <w:bCs/>
          <w:sz w:val="20"/>
          <w:szCs w:val="20"/>
        </w:rPr>
        <w:t>5.1 DAILY CLEANING</w:t>
      </w:r>
    </w:p>
    <w:p w:rsidR="006D72E2" w:rsidRPr="00496347" w:rsidP="00CE074F">
      <w:pPr>
        <w:pStyle w:val="ListParagraph"/>
        <w:numPr>
          <w:ilvl w:val="0"/>
          <w:numId w:val="17"/>
        </w:numPr>
        <w:spacing w:after="160" w:line="259" w:lineRule="auto"/>
        <w:rPr>
          <w:szCs w:val="20"/>
        </w:rPr>
      </w:pPr>
      <w:r w:rsidRPr="00496347">
        <w:rPr>
          <w:szCs w:val="20"/>
        </w:rPr>
        <w:t>Exam Rooms/Lab - Dust desks, chairs, file cabinets and furniture.  Empty all waste, clean and disinfect trash receptacles; inside and out.  Wipe exam rooms footrests.  Mop floors.</w:t>
      </w:r>
    </w:p>
    <w:p w:rsidR="006D72E2" w:rsidRPr="00496347" w:rsidP="00CE074F">
      <w:pPr>
        <w:pStyle w:val="ListParagraph"/>
        <w:numPr>
          <w:ilvl w:val="0"/>
          <w:numId w:val="17"/>
        </w:numPr>
        <w:spacing w:after="160" w:line="259" w:lineRule="auto"/>
        <w:rPr>
          <w:szCs w:val="20"/>
        </w:rPr>
      </w:pPr>
      <w:r w:rsidRPr="00496347">
        <w:rPr>
          <w:szCs w:val="20"/>
        </w:rPr>
        <w:t>Reception area - trash, dust chairs and counters, clean floors.</w:t>
      </w:r>
    </w:p>
    <w:p w:rsidR="006D72E2" w:rsidRPr="00496347" w:rsidP="00CE074F">
      <w:pPr>
        <w:pStyle w:val="ListParagraph"/>
        <w:numPr>
          <w:ilvl w:val="0"/>
          <w:numId w:val="17"/>
        </w:numPr>
        <w:spacing w:after="160" w:line="259" w:lineRule="auto"/>
        <w:rPr>
          <w:szCs w:val="20"/>
        </w:rPr>
      </w:pPr>
      <w:r w:rsidRPr="00496347">
        <w:rPr>
          <w:szCs w:val="20"/>
        </w:rPr>
        <w:t>Lobbies - vacuum floors, dust chairs.  Clean, disinfect and polish water fountain, front doors glass, frame and thresholds.  Spot clean walls and magazine racks.</w:t>
      </w:r>
    </w:p>
    <w:p w:rsidR="006D72E2" w:rsidRPr="00496347" w:rsidP="00CE074F">
      <w:pPr>
        <w:pStyle w:val="ListParagraph"/>
        <w:numPr>
          <w:ilvl w:val="0"/>
          <w:numId w:val="17"/>
        </w:numPr>
        <w:spacing w:after="160" w:line="259" w:lineRule="auto"/>
        <w:rPr>
          <w:szCs w:val="20"/>
        </w:rPr>
      </w:pPr>
      <w:r w:rsidRPr="00496347">
        <w:rPr>
          <w:szCs w:val="20"/>
        </w:rPr>
        <w:t xml:space="preserve">Restrooms - sanitization cleaning of lavatories, all fixtures, floors, toilet seat &amp; bowl (inside and out), mirrors, soap dispensers, trash cans.  </w:t>
      </w:r>
      <w:r w:rsidRPr="00496347">
        <w:rPr>
          <w:szCs w:val="20"/>
        </w:rPr>
        <w:t>Underside of</w:t>
      </w:r>
      <w:r w:rsidRPr="00496347">
        <w:rPr>
          <w:szCs w:val="20"/>
        </w:rPr>
        <w:t xml:space="preserve"> sinks and pipes, faucets, paper towel holders, walls, doorknobs, ledges and light switches.</w:t>
      </w:r>
    </w:p>
    <w:p w:rsidR="006D72E2" w:rsidRPr="00496347" w:rsidP="00CE074F">
      <w:pPr>
        <w:pStyle w:val="ListParagraph"/>
        <w:numPr>
          <w:ilvl w:val="0"/>
          <w:numId w:val="17"/>
        </w:numPr>
        <w:spacing w:after="160" w:line="259" w:lineRule="auto"/>
        <w:rPr>
          <w:szCs w:val="20"/>
        </w:rPr>
      </w:pPr>
      <w:r w:rsidRPr="00496347">
        <w:rPr>
          <w:szCs w:val="20"/>
        </w:rPr>
        <w:t>NOTE: All restroom floors shall be damp mopped with hospital grade germicide solution; changed after each restroom.</w:t>
      </w:r>
    </w:p>
    <w:p w:rsidR="006D72E2" w:rsidRPr="00496347" w:rsidP="00CE074F">
      <w:pPr>
        <w:pStyle w:val="ListParagraph"/>
        <w:numPr>
          <w:ilvl w:val="0"/>
          <w:numId w:val="17"/>
        </w:numPr>
        <w:spacing w:after="160" w:line="259" w:lineRule="auto"/>
        <w:rPr>
          <w:szCs w:val="20"/>
        </w:rPr>
      </w:pPr>
      <w:r w:rsidRPr="00496347">
        <w:rPr>
          <w:szCs w:val="20"/>
        </w:rPr>
        <w:t>Hospital grade germicide will be used on sinks and toilets.  Refill all dispensers.</w:t>
      </w:r>
    </w:p>
    <w:p w:rsidR="006D72E2" w:rsidRPr="00496347" w:rsidP="00CE074F">
      <w:pPr>
        <w:pStyle w:val="ListParagraph"/>
        <w:numPr>
          <w:ilvl w:val="0"/>
          <w:numId w:val="17"/>
        </w:numPr>
        <w:spacing w:after="160" w:line="259" w:lineRule="auto"/>
        <w:rPr>
          <w:szCs w:val="20"/>
        </w:rPr>
      </w:pPr>
      <w:r w:rsidRPr="00496347">
        <w:rPr>
          <w:szCs w:val="20"/>
        </w:rPr>
        <w:t xml:space="preserve">All areas - replace trash liners as required, not less than twice per week.  </w:t>
      </w:r>
      <w:r w:rsidRPr="00496347">
        <w:rPr>
          <w:szCs w:val="20"/>
        </w:rPr>
        <w:t>Spot</w:t>
      </w:r>
      <w:r w:rsidRPr="00496347">
        <w:rPr>
          <w:szCs w:val="20"/>
        </w:rPr>
        <w:t xml:space="preserve"> clean all doors, door frames, and areas around light switches.  Thoroughly clean all glass.</w:t>
      </w:r>
    </w:p>
    <w:p w:rsidR="006D72E2" w:rsidRPr="00496347" w:rsidP="00CE074F">
      <w:pPr>
        <w:pStyle w:val="ListParagraph"/>
        <w:numPr>
          <w:ilvl w:val="0"/>
          <w:numId w:val="17"/>
        </w:numPr>
        <w:spacing w:after="160" w:line="259" w:lineRule="auto"/>
        <w:rPr>
          <w:szCs w:val="20"/>
        </w:rPr>
      </w:pPr>
      <w:r w:rsidRPr="00496347">
        <w:rPr>
          <w:szCs w:val="20"/>
        </w:rPr>
        <w:t>Floors - shall be dust mopped and wet mopped with disinfectant/detergent as stated in specifications.</w:t>
      </w:r>
    </w:p>
    <w:p w:rsidR="006D72E2" w:rsidRPr="00496347" w:rsidP="00CE074F">
      <w:pPr>
        <w:pStyle w:val="ListParagraph"/>
        <w:numPr>
          <w:ilvl w:val="0"/>
          <w:numId w:val="17"/>
        </w:numPr>
        <w:spacing w:after="160" w:line="259" w:lineRule="auto"/>
        <w:rPr>
          <w:szCs w:val="20"/>
        </w:rPr>
      </w:pPr>
      <w:r w:rsidRPr="00496347">
        <w:rPr>
          <w:szCs w:val="20"/>
        </w:rPr>
        <w:t>Break room – shall be dust mopped and wet mopped.  All counters, sinks and tables to be cleaned using disinfectant/detergent.</w:t>
      </w:r>
    </w:p>
    <w:p w:rsidR="006D72E2" w:rsidRPr="00496347" w:rsidP="00CE074F">
      <w:pPr>
        <w:pStyle w:val="ListParagraph"/>
        <w:numPr>
          <w:ilvl w:val="0"/>
          <w:numId w:val="17"/>
        </w:numPr>
        <w:spacing w:after="160" w:line="259" w:lineRule="auto"/>
        <w:rPr>
          <w:szCs w:val="20"/>
        </w:rPr>
      </w:pPr>
      <w:r w:rsidRPr="00496347">
        <w:rPr>
          <w:szCs w:val="20"/>
        </w:rPr>
        <w:t>Stairwells and elevators shall be swept, mopped, cleaned, disinfected, and polished.</w:t>
      </w:r>
    </w:p>
    <w:p w:rsidR="006D72E2" w:rsidRPr="00496347" w:rsidP="00CE074F">
      <w:pPr>
        <w:pStyle w:val="ListParagraph"/>
        <w:numPr>
          <w:ilvl w:val="0"/>
          <w:numId w:val="17"/>
        </w:numPr>
        <w:spacing w:after="160" w:line="259" w:lineRule="auto"/>
        <w:rPr>
          <w:szCs w:val="20"/>
        </w:rPr>
      </w:pPr>
      <w:r w:rsidRPr="00496347">
        <w:rPr>
          <w:szCs w:val="20"/>
        </w:rPr>
        <w:t>Entryways and entry mats shall be kept clean and salt free during winter weather and floors shall be prepared for winter weather.</w:t>
      </w:r>
    </w:p>
    <w:p w:rsidR="006D72E2" w:rsidRPr="00496347" w:rsidP="00CE074F">
      <w:pPr>
        <w:pStyle w:val="ListParagraph"/>
        <w:numPr>
          <w:ilvl w:val="0"/>
          <w:numId w:val="17"/>
        </w:numPr>
        <w:spacing w:after="160" w:line="259" w:lineRule="auto"/>
        <w:rPr>
          <w:szCs w:val="20"/>
        </w:rPr>
      </w:pPr>
      <w:r w:rsidRPr="00496347">
        <w:rPr>
          <w:szCs w:val="20"/>
        </w:rPr>
        <w:t xml:space="preserve">Internal Walkway mats shall be cleaned and vacuumed </w:t>
      </w:r>
    </w:p>
    <w:p w:rsidR="006D72E2" w:rsidRPr="00496347" w:rsidP="00CE074F">
      <w:pPr>
        <w:spacing w:after="160" w:line="259" w:lineRule="auto"/>
        <w:rPr>
          <w:b/>
          <w:bCs/>
          <w:sz w:val="20"/>
          <w:szCs w:val="20"/>
        </w:rPr>
      </w:pPr>
      <w:r w:rsidRPr="00496347">
        <w:rPr>
          <w:b/>
          <w:bCs/>
          <w:sz w:val="20"/>
          <w:szCs w:val="20"/>
        </w:rPr>
        <w:t>5.2 WEEKLY CLEANING (OR AS NEEDED)</w:t>
      </w:r>
    </w:p>
    <w:p w:rsidR="006D72E2" w:rsidRPr="00496347" w:rsidP="00CE074F">
      <w:pPr>
        <w:pStyle w:val="ListParagraph"/>
        <w:numPr>
          <w:ilvl w:val="0"/>
          <w:numId w:val="18"/>
        </w:numPr>
        <w:spacing w:after="160" w:line="259" w:lineRule="auto"/>
        <w:rPr>
          <w:szCs w:val="20"/>
        </w:rPr>
      </w:pPr>
      <w:r w:rsidRPr="00496347">
        <w:rPr>
          <w:szCs w:val="20"/>
        </w:rPr>
        <w:t>Buff floors - Fridays</w:t>
      </w:r>
    </w:p>
    <w:p w:rsidR="006D72E2" w:rsidRPr="00496347" w:rsidP="00CE074F">
      <w:pPr>
        <w:pStyle w:val="ListParagraph"/>
        <w:numPr>
          <w:ilvl w:val="0"/>
          <w:numId w:val="18"/>
        </w:numPr>
        <w:spacing w:after="160" w:line="259" w:lineRule="auto"/>
        <w:rPr>
          <w:szCs w:val="20"/>
        </w:rPr>
      </w:pPr>
      <w:r w:rsidRPr="00496347">
        <w:rPr>
          <w:szCs w:val="20"/>
        </w:rPr>
        <w:t xml:space="preserve">All medical waste receptacles need to be wiped down on Tuesdays.  Thoroughly clean soiled walls, carpets and chairs. </w:t>
      </w:r>
    </w:p>
    <w:p w:rsidR="006D72E2" w:rsidRPr="00496347" w:rsidP="00CE074F">
      <w:pPr>
        <w:pStyle w:val="ListParagraph"/>
        <w:numPr>
          <w:ilvl w:val="0"/>
          <w:numId w:val="18"/>
        </w:numPr>
        <w:spacing w:after="160" w:line="259" w:lineRule="auto"/>
        <w:rPr>
          <w:szCs w:val="20"/>
        </w:rPr>
      </w:pPr>
      <w:r w:rsidRPr="00496347">
        <w:rPr>
          <w:szCs w:val="20"/>
        </w:rPr>
        <w:t>Light fixtures, damp wiping of handrails, door frames, fire extinguishers.</w:t>
      </w:r>
    </w:p>
    <w:p w:rsidR="006D72E2" w:rsidRPr="00496347" w:rsidP="00CE074F">
      <w:pPr>
        <w:pStyle w:val="ListParagraph"/>
        <w:numPr>
          <w:ilvl w:val="0"/>
          <w:numId w:val="18"/>
        </w:numPr>
        <w:spacing w:after="160" w:line="259" w:lineRule="auto"/>
        <w:rPr>
          <w:szCs w:val="20"/>
        </w:rPr>
      </w:pPr>
      <w:r w:rsidRPr="00496347">
        <w:rPr>
          <w:szCs w:val="20"/>
        </w:rPr>
        <w:t>All air vents shall be dusted.</w:t>
      </w:r>
    </w:p>
    <w:p w:rsidR="006D72E2" w:rsidRPr="00496347" w:rsidP="00CE074F">
      <w:pPr>
        <w:pStyle w:val="ListParagraph"/>
        <w:numPr>
          <w:ilvl w:val="0"/>
          <w:numId w:val="18"/>
        </w:numPr>
        <w:spacing w:after="160" w:line="259" w:lineRule="auto"/>
        <w:rPr>
          <w:szCs w:val="20"/>
        </w:rPr>
      </w:pPr>
      <w:r w:rsidRPr="00496347">
        <w:rPr>
          <w:szCs w:val="20"/>
        </w:rPr>
        <w:t>All window ledges and blinds shall be cleaned and dusted.</w:t>
      </w:r>
    </w:p>
    <w:p w:rsidR="006D72E2" w:rsidRPr="00496347" w:rsidP="00CE074F">
      <w:pPr>
        <w:spacing w:after="160" w:line="259" w:lineRule="auto"/>
        <w:rPr>
          <w:b/>
          <w:bCs/>
          <w:sz w:val="20"/>
          <w:szCs w:val="20"/>
        </w:rPr>
      </w:pPr>
      <w:r w:rsidRPr="00496347">
        <w:rPr>
          <w:b/>
          <w:bCs/>
          <w:sz w:val="20"/>
          <w:szCs w:val="20"/>
        </w:rPr>
        <w:t>5.3 MONTHLY CLEANING (OR AS NEEDED)</w:t>
      </w:r>
    </w:p>
    <w:p w:rsidR="006D72E2" w:rsidRPr="00496347" w:rsidP="00CE074F">
      <w:pPr>
        <w:pStyle w:val="ListParagraph"/>
        <w:numPr>
          <w:ilvl w:val="0"/>
          <w:numId w:val="19"/>
        </w:numPr>
        <w:spacing w:after="160" w:line="259" w:lineRule="auto"/>
        <w:rPr>
          <w:szCs w:val="20"/>
        </w:rPr>
      </w:pPr>
      <w:r w:rsidRPr="00496347">
        <w:rPr>
          <w:szCs w:val="20"/>
        </w:rPr>
        <w:t xml:space="preserve">Windows - inside, </w:t>
      </w:r>
      <w:r w:rsidRPr="00496347">
        <w:rPr>
          <w:szCs w:val="20"/>
        </w:rPr>
        <w:t>window sills</w:t>
      </w:r>
      <w:r w:rsidRPr="00496347">
        <w:rPr>
          <w:szCs w:val="20"/>
        </w:rPr>
        <w:t>, window blinds.</w:t>
      </w:r>
    </w:p>
    <w:p w:rsidR="006D72E2" w:rsidRPr="00496347" w:rsidP="00CE074F">
      <w:pPr>
        <w:pStyle w:val="ListParagraph"/>
        <w:numPr>
          <w:ilvl w:val="0"/>
          <w:numId w:val="19"/>
        </w:numPr>
        <w:spacing w:after="160" w:line="259" w:lineRule="auto"/>
        <w:rPr>
          <w:szCs w:val="20"/>
        </w:rPr>
      </w:pPr>
      <w:bookmarkStart w:id="11" w:name="_Hlk221523575"/>
      <w:r w:rsidRPr="00496347">
        <w:rPr>
          <w:szCs w:val="20"/>
        </w:rPr>
        <w:t>All light fixtures shall be wiped down.</w:t>
      </w:r>
      <w:bookmarkEnd w:id="11"/>
    </w:p>
    <w:p w:rsidR="006D72E2" w:rsidRPr="00496347" w:rsidP="00CE074F">
      <w:pPr>
        <w:spacing w:after="160" w:line="259" w:lineRule="auto"/>
        <w:rPr>
          <w:b/>
          <w:bCs/>
          <w:sz w:val="20"/>
          <w:szCs w:val="20"/>
        </w:rPr>
      </w:pPr>
      <w:r w:rsidRPr="00496347">
        <w:rPr>
          <w:b/>
          <w:bCs/>
          <w:sz w:val="20"/>
          <w:szCs w:val="20"/>
        </w:rPr>
        <w:t>5.4 QUARTERLY CLEANING (OR AS NEEDED)</w:t>
      </w:r>
    </w:p>
    <w:p w:rsidR="006D72E2" w:rsidRPr="00496347" w:rsidP="00CE074F">
      <w:pPr>
        <w:pStyle w:val="ListParagraph"/>
        <w:numPr>
          <w:ilvl w:val="0"/>
          <w:numId w:val="20"/>
        </w:numPr>
        <w:spacing w:after="160" w:line="259" w:lineRule="auto"/>
        <w:rPr>
          <w:szCs w:val="20"/>
        </w:rPr>
      </w:pPr>
      <w:r w:rsidRPr="00496347">
        <w:rPr>
          <w:szCs w:val="20"/>
        </w:rPr>
        <w:t xml:space="preserve">All N&amp;FS areas </w:t>
      </w:r>
    </w:p>
    <w:p w:rsidR="006D72E2" w:rsidRPr="00496347" w:rsidP="00CE074F">
      <w:pPr>
        <w:pStyle w:val="ListParagraph"/>
        <w:numPr>
          <w:ilvl w:val="0"/>
          <w:numId w:val="20"/>
        </w:numPr>
        <w:spacing w:after="160" w:line="259" w:lineRule="auto"/>
        <w:rPr>
          <w:szCs w:val="20"/>
        </w:rPr>
      </w:pPr>
      <w:r w:rsidRPr="00496347">
        <w:rPr>
          <w:szCs w:val="20"/>
        </w:rPr>
        <w:t xml:space="preserve">All VCS areas </w:t>
      </w:r>
    </w:p>
    <w:p w:rsidR="006D72E2" w:rsidRPr="00496347" w:rsidP="00CE074F">
      <w:pPr>
        <w:spacing w:after="160" w:line="259" w:lineRule="auto"/>
        <w:rPr>
          <w:b/>
          <w:bCs/>
          <w:sz w:val="20"/>
          <w:szCs w:val="20"/>
        </w:rPr>
      </w:pPr>
      <w:r w:rsidRPr="00496347">
        <w:rPr>
          <w:b/>
          <w:bCs/>
          <w:sz w:val="20"/>
          <w:szCs w:val="20"/>
        </w:rPr>
        <w:t>5.5 SEMI ANNUAL CLEANING (OR AS NEEDED)</w:t>
      </w:r>
    </w:p>
    <w:p w:rsidR="006D72E2" w:rsidRPr="00496347" w:rsidP="00CE074F">
      <w:pPr>
        <w:pStyle w:val="ListParagraph"/>
        <w:numPr>
          <w:ilvl w:val="0"/>
          <w:numId w:val="21"/>
        </w:numPr>
        <w:spacing w:after="160" w:line="259" w:lineRule="auto"/>
        <w:rPr>
          <w:szCs w:val="20"/>
        </w:rPr>
      </w:pPr>
      <w:r w:rsidRPr="00496347">
        <w:rPr>
          <w:szCs w:val="20"/>
        </w:rPr>
        <w:t>Hard-surface floor care (stripping and waxing).</w:t>
      </w:r>
    </w:p>
    <w:p w:rsidR="006D72E2" w:rsidRPr="00496347" w:rsidP="00CE074F">
      <w:pPr>
        <w:pStyle w:val="ListParagraph"/>
        <w:numPr>
          <w:ilvl w:val="0"/>
          <w:numId w:val="21"/>
        </w:numPr>
        <w:spacing w:after="160" w:line="259" w:lineRule="auto"/>
        <w:rPr>
          <w:szCs w:val="20"/>
        </w:rPr>
      </w:pPr>
      <w:r w:rsidRPr="00496347">
        <w:rPr>
          <w:szCs w:val="20"/>
        </w:rPr>
        <w:t>Carpet care (shampooing).  No dust building-up in corners, edges or under or behind furniture.  Spot/stains are to be promptly removed.</w:t>
      </w:r>
    </w:p>
    <w:p w:rsidR="006D72E2" w:rsidRPr="00496347" w:rsidP="00CE074F">
      <w:pPr>
        <w:spacing w:after="160" w:line="259" w:lineRule="auto"/>
        <w:rPr>
          <w:b/>
          <w:bCs/>
          <w:sz w:val="20"/>
          <w:szCs w:val="20"/>
        </w:rPr>
      </w:pPr>
      <w:r w:rsidRPr="00496347">
        <w:rPr>
          <w:b/>
          <w:bCs/>
          <w:sz w:val="20"/>
          <w:szCs w:val="20"/>
        </w:rPr>
        <w:t xml:space="preserve"> 5.6 CLEANING FREQUENCY CHART</w:t>
      </w:r>
    </w:p>
    <w:tbl>
      <w:tblPr>
        <w:tblW w:w="10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181"/>
        <w:gridCol w:w="816"/>
        <w:gridCol w:w="1072"/>
        <w:gridCol w:w="1474"/>
        <w:gridCol w:w="1342"/>
      </w:tblGrid>
      <w:tr w:rsidTr="00706366">
        <w:tblPrEx>
          <w:tblW w:w="10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6295" w:type="dxa"/>
            <w:shd w:val="clear" w:color="auto" w:fill="FDE9D9" w:themeFill="accent6" w:themeFillTint="33"/>
            <w:vAlign w:val="center"/>
          </w:tcPr>
          <w:p w:rsidR="006D72E2" w:rsidRPr="00496347" w:rsidP="00706366">
            <w:pPr>
              <w:spacing w:after="160" w:line="259" w:lineRule="auto"/>
              <w:rPr>
                <w:b/>
                <w:bCs/>
                <w:sz w:val="20"/>
                <w:szCs w:val="20"/>
              </w:rPr>
            </w:pPr>
            <w:r w:rsidRPr="00496347">
              <w:rPr>
                <w:b/>
                <w:bCs/>
                <w:sz w:val="20"/>
                <w:szCs w:val="20"/>
              </w:rPr>
              <w:t>RESTROOMS</w:t>
            </w:r>
          </w:p>
        </w:tc>
        <w:tc>
          <w:tcPr>
            <w:tcW w:w="801" w:type="dxa"/>
            <w:shd w:val="clear" w:color="auto" w:fill="FDE9D9" w:themeFill="accent6" w:themeFillTint="33"/>
            <w:vAlign w:val="center"/>
          </w:tcPr>
          <w:p w:rsidR="006D72E2" w:rsidRPr="00496347" w:rsidP="00706366">
            <w:pPr>
              <w:spacing w:after="160" w:line="259" w:lineRule="auto"/>
              <w:rPr>
                <w:b/>
                <w:bCs/>
                <w:sz w:val="20"/>
                <w:szCs w:val="20"/>
              </w:rPr>
            </w:pPr>
            <w:r w:rsidRPr="00496347">
              <w:rPr>
                <w:b/>
                <w:bCs/>
                <w:sz w:val="20"/>
                <w:szCs w:val="20"/>
              </w:rPr>
              <w:t>DAILY</w:t>
            </w:r>
          </w:p>
        </w:tc>
        <w:tc>
          <w:tcPr>
            <w:tcW w:w="958" w:type="dxa"/>
            <w:shd w:val="clear" w:color="auto" w:fill="FDE9D9" w:themeFill="accent6" w:themeFillTint="33"/>
            <w:vAlign w:val="center"/>
          </w:tcPr>
          <w:p w:rsidR="006D72E2" w:rsidRPr="00496347" w:rsidP="00706366">
            <w:pPr>
              <w:spacing w:after="160" w:line="259" w:lineRule="auto"/>
              <w:rPr>
                <w:b/>
                <w:bCs/>
                <w:sz w:val="20"/>
                <w:szCs w:val="20"/>
              </w:rPr>
            </w:pPr>
            <w:r w:rsidRPr="00496347">
              <w:rPr>
                <w:b/>
                <w:bCs/>
                <w:sz w:val="20"/>
                <w:szCs w:val="20"/>
              </w:rPr>
              <w:t>WEEKLY</w:t>
            </w:r>
          </w:p>
        </w:tc>
        <w:tc>
          <w:tcPr>
            <w:tcW w:w="1481" w:type="dxa"/>
            <w:shd w:val="clear" w:color="auto" w:fill="FDE9D9" w:themeFill="accent6" w:themeFillTint="33"/>
            <w:vAlign w:val="center"/>
          </w:tcPr>
          <w:p w:rsidR="006D72E2" w:rsidRPr="00496347" w:rsidP="00706366">
            <w:pPr>
              <w:spacing w:after="160" w:line="259" w:lineRule="auto"/>
              <w:rPr>
                <w:b/>
                <w:bCs/>
                <w:sz w:val="20"/>
                <w:szCs w:val="20"/>
              </w:rPr>
            </w:pPr>
            <w:r w:rsidRPr="00496347">
              <w:rPr>
                <w:b/>
                <w:bCs/>
                <w:sz w:val="20"/>
                <w:szCs w:val="20"/>
              </w:rPr>
              <w:t>BI-MONTHLY</w:t>
            </w:r>
          </w:p>
        </w:tc>
        <w:tc>
          <w:tcPr>
            <w:tcW w:w="1350" w:type="dxa"/>
            <w:shd w:val="clear" w:color="auto" w:fill="FDE9D9" w:themeFill="accent6" w:themeFillTint="33"/>
            <w:vAlign w:val="center"/>
          </w:tcPr>
          <w:p w:rsidR="006D72E2" w:rsidRPr="00496347" w:rsidP="00706366">
            <w:pPr>
              <w:spacing w:after="160" w:line="259" w:lineRule="auto"/>
              <w:rPr>
                <w:b/>
                <w:bCs/>
                <w:sz w:val="20"/>
                <w:szCs w:val="20"/>
              </w:rPr>
            </w:pPr>
            <w:r w:rsidRPr="00496347">
              <w:rPr>
                <w:b/>
                <w:bCs/>
                <w:sz w:val="20"/>
                <w:szCs w:val="20"/>
              </w:rPr>
              <w:t>AS NEEDED</w:t>
            </w:r>
          </w:p>
        </w:tc>
      </w:tr>
      <w:tr w:rsidTr="00706366">
        <w:tblPrEx>
          <w:tblW w:w="10885" w:type="dxa"/>
          <w:tblLook w:val="00A0"/>
        </w:tblPrEx>
        <w:tc>
          <w:tcPr>
            <w:tcW w:w="6295" w:type="dxa"/>
            <w:vAlign w:val="center"/>
          </w:tcPr>
          <w:p w:rsidR="006D72E2" w:rsidRPr="00496347" w:rsidP="00706366">
            <w:pPr>
              <w:spacing w:after="160" w:line="259" w:lineRule="auto"/>
              <w:rPr>
                <w:sz w:val="20"/>
                <w:szCs w:val="20"/>
              </w:rPr>
            </w:pPr>
            <w:r w:rsidRPr="00496347">
              <w:rPr>
                <w:sz w:val="20"/>
                <w:szCs w:val="20"/>
              </w:rPr>
              <w:t>Vacuum, scrub/mop floors</w:t>
            </w:r>
          </w:p>
        </w:tc>
        <w:tc>
          <w:tcPr>
            <w:tcW w:w="801" w:type="dxa"/>
            <w:vAlign w:val="center"/>
          </w:tcPr>
          <w:p w:rsidR="006D72E2" w:rsidRPr="00496347" w:rsidP="00706366">
            <w:pPr>
              <w:spacing w:after="160" w:line="259" w:lineRule="auto"/>
              <w:rPr>
                <w:sz w:val="20"/>
                <w:szCs w:val="20"/>
              </w:rPr>
            </w:pPr>
            <w:r w:rsidRPr="00496347">
              <w:rPr>
                <w:sz w:val="20"/>
                <w:szCs w:val="20"/>
              </w:rPr>
              <w:t>X</w:t>
            </w:r>
          </w:p>
        </w:tc>
        <w:tc>
          <w:tcPr>
            <w:tcW w:w="958" w:type="dxa"/>
            <w:vAlign w:val="center"/>
          </w:tcPr>
          <w:p w:rsidR="006D72E2" w:rsidRPr="00496347" w:rsidP="00706366">
            <w:pPr>
              <w:spacing w:after="160" w:line="259" w:lineRule="auto"/>
              <w:rPr>
                <w:sz w:val="20"/>
                <w:szCs w:val="20"/>
              </w:rPr>
            </w:pPr>
          </w:p>
        </w:tc>
        <w:tc>
          <w:tcPr>
            <w:tcW w:w="1481" w:type="dxa"/>
            <w:vAlign w:val="center"/>
          </w:tcPr>
          <w:p w:rsidR="006D72E2" w:rsidRPr="00496347" w:rsidP="00706366">
            <w:pPr>
              <w:spacing w:after="160" w:line="259" w:lineRule="auto"/>
              <w:rPr>
                <w:sz w:val="20"/>
                <w:szCs w:val="20"/>
              </w:rPr>
            </w:pPr>
          </w:p>
        </w:tc>
        <w:tc>
          <w:tcPr>
            <w:tcW w:w="1350" w:type="dxa"/>
            <w:vAlign w:val="center"/>
          </w:tcPr>
          <w:p w:rsidR="006D72E2" w:rsidRPr="00496347" w:rsidP="00706366">
            <w:pPr>
              <w:spacing w:after="160" w:line="259" w:lineRule="auto"/>
              <w:rPr>
                <w:sz w:val="20"/>
                <w:szCs w:val="20"/>
              </w:rPr>
            </w:pPr>
            <w:r w:rsidRPr="00496347">
              <w:rPr>
                <w:sz w:val="20"/>
                <w:szCs w:val="20"/>
              </w:rPr>
              <w:t>X</w:t>
            </w:r>
          </w:p>
        </w:tc>
      </w:tr>
      <w:tr w:rsidTr="00706366">
        <w:tblPrEx>
          <w:tblW w:w="10885" w:type="dxa"/>
          <w:tblLook w:val="00A0"/>
        </w:tblPrEx>
        <w:tc>
          <w:tcPr>
            <w:tcW w:w="6295" w:type="dxa"/>
            <w:vAlign w:val="center"/>
          </w:tcPr>
          <w:p w:rsidR="006D72E2" w:rsidRPr="00496347" w:rsidP="00706366">
            <w:pPr>
              <w:spacing w:after="160" w:line="259" w:lineRule="auto"/>
              <w:rPr>
                <w:sz w:val="20"/>
                <w:szCs w:val="20"/>
              </w:rPr>
            </w:pPr>
            <w:r w:rsidRPr="00496347">
              <w:rPr>
                <w:sz w:val="20"/>
                <w:szCs w:val="20"/>
              </w:rPr>
              <w:t>Clean/disinfect sinks and sink surfaces</w:t>
            </w:r>
          </w:p>
        </w:tc>
        <w:tc>
          <w:tcPr>
            <w:tcW w:w="801" w:type="dxa"/>
            <w:vAlign w:val="center"/>
          </w:tcPr>
          <w:p w:rsidR="006D72E2" w:rsidRPr="00496347" w:rsidP="00706366">
            <w:pPr>
              <w:spacing w:after="160" w:line="259" w:lineRule="auto"/>
              <w:rPr>
                <w:sz w:val="20"/>
                <w:szCs w:val="20"/>
              </w:rPr>
            </w:pPr>
            <w:r w:rsidRPr="00496347">
              <w:rPr>
                <w:sz w:val="20"/>
                <w:szCs w:val="20"/>
              </w:rPr>
              <w:t>X</w:t>
            </w:r>
          </w:p>
        </w:tc>
        <w:tc>
          <w:tcPr>
            <w:tcW w:w="958" w:type="dxa"/>
            <w:vAlign w:val="center"/>
          </w:tcPr>
          <w:p w:rsidR="006D72E2" w:rsidRPr="00496347" w:rsidP="00706366">
            <w:pPr>
              <w:spacing w:after="160" w:line="259" w:lineRule="auto"/>
              <w:rPr>
                <w:sz w:val="20"/>
                <w:szCs w:val="20"/>
              </w:rPr>
            </w:pPr>
          </w:p>
        </w:tc>
        <w:tc>
          <w:tcPr>
            <w:tcW w:w="1481" w:type="dxa"/>
            <w:vAlign w:val="center"/>
          </w:tcPr>
          <w:p w:rsidR="006D72E2" w:rsidRPr="00496347" w:rsidP="00706366">
            <w:pPr>
              <w:spacing w:after="160" w:line="259" w:lineRule="auto"/>
              <w:rPr>
                <w:sz w:val="20"/>
                <w:szCs w:val="20"/>
              </w:rPr>
            </w:pPr>
          </w:p>
        </w:tc>
        <w:tc>
          <w:tcPr>
            <w:tcW w:w="1350" w:type="dxa"/>
            <w:vAlign w:val="center"/>
          </w:tcPr>
          <w:p w:rsidR="006D72E2" w:rsidRPr="00496347" w:rsidP="00706366">
            <w:pPr>
              <w:spacing w:after="160" w:line="259" w:lineRule="auto"/>
              <w:rPr>
                <w:sz w:val="20"/>
                <w:szCs w:val="20"/>
              </w:rPr>
            </w:pPr>
            <w:r w:rsidRPr="00496347">
              <w:rPr>
                <w:sz w:val="20"/>
                <w:szCs w:val="20"/>
              </w:rPr>
              <w:t>X</w:t>
            </w:r>
          </w:p>
        </w:tc>
      </w:tr>
      <w:tr w:rsidTr="00706366">
        <w:tblPrEx>
          <w:tblW w:w="10885" w:type="dxa"/>
          <w:tblLook w:val="00A0"/>
        </w:tblPrEx>
        <w:tc>
          <w:tcPr>
            <w:tcW w:w="6295" w:type="dxa"/>
            <w:vAlign w:val="center"/>
          </w:tcPr>
          <w:p w:rsidR="006D72E2" w:rsidRPr="00496347" w:rsidP="00706366">
            <w:pPr>
              <w:spacing w:after="160" w:line="259" w:lineRule="auto"/>
              <w:rPr>
                <w:sz w:val="20"/>
                <w:szCs w:val="20"/>
              </w:rPr>
            </w:pPr>
            <w:r w:rsidRPr="00496347">
              <w:rPr>
                <w:sz w:val="20"/>
                <w:szCs w:val="20"/>
              </w:rPr>
              <w:t>Clean mirrors</w:t>
            </w:r>
          </w:p>
        </w:tc>
        <w:tc>
          <w:tcPr>
            <w:tcW w:w="801" w:type="dxa"/>
            <w:vAlign w:val="center"/>
          </w:tcPr>
          <w:p w:rsidR="006D72E2" w:rsidRPr="00496347" w:rsidP="00706366">
            <w:pPr>
              <w:spacing w:after="160" w:line="259" w:lineRule="auto"/>
              <w:rPr>
                <w:sz w:val="20"/>
                <w:szCs w:val="20"/>
              </w:rPr>
            </w:pPr>
            <w:r w:rsidRPr="00496347">
              <w:rPr>
                <w:sz w:val="20"/>
                <w:szCs w:val="20"/>
              </w:rPr>
              <w:t>X</w:t>
            </w:r>
          </w:p>
        </w:tc>
        <w:tc>
          <w:tcPr>
            <w:tcW w:w="958" w:type="dxa"/>
            <w:vAlign w:val="center"/>
          </w:tcPr>
          <w:p w:rsidR="006D72E2" w:rsidRPr="00496347" w:rsidP="00706366">
            <w:pPr>
              <w:spacing w:after="160" w:line="259" w:lineRule="auto"/>
              <w:rPr>
                <w:sz w:val="20"/>
                <w:szCs w:val="20"/>
              </w:rPr>
            </w:pPr>
          </w:p>
        </w:tc>
        <w:tc>
          <w:tcPr>
            <w:tcW w:w="1481" w:type="dxa"/>
            <w:vAlign w:val="center"/>
          </w:tcPr>
          <w:p w:rsidR="006D72E2" w:rsidRPr="00496347" w:rsidP="00706366">
            <w:pPr>
              <w:spacing w:after="160" w:line="259" w:lineRule="auto"/>
              <w:rPr>
                <w:sz w:val="20"/>
                <w:szCs w:val="20"/>
              </w:rPr>
            </w:pPr>
          </w:p>
        </w:tc>
        <w:tc>
          <w:tcPr>
            <w:tcW w:w="1350" w:type="dxa"/>
            <w:vAlign w:val="center"/>
          </w:tcPr>
          <w:p w:rsidR="006D72E2" w:rsidRPr="00496347" w:rsidP="00706366">
            <w:pPr>
              <w:spacing w:after="160" w:line="259" w:lineRule="auto"/>
              <w:rPr>
                <w:sz w:val="20"/>
                <w:szCs w:val="20"/>
              </w:rPr>
            </w:pPr>
            <w:r w:rsidRPr="00496347">
              <w:rPr>
                <w:sz w:val="20"/>
                <w:szCs w:val="20"/>
              </w:rPr>
              <w:t>X</w:t>
            </w:r>
          </w:p>
        </w:tc>
      </w:tr>
      <w:tr w:rsidTr="00706366">
        <w:tblPrEx>
          <w:tblW w:w="10885" w:type="dxa"/>
          <w:tblLook w:val="00A0"/>
        </w:tblPrEx>
        <w:tc>
          <w:tcPr>
            <w:tcW w:w="6295" w:type="dxa"/>
            <w:vAlign w:val="center"/>
          </w:tcPr>
          <w:p w:rsidR="006D72E2" w:rsidRPr="00496347" w:rsidP="00706366">
            <w:pPr>
              <w:spacing w:after="160" w:line="259" w:lineRule="auto"/>
              <w:rPr>
                <w:sz w:val="20"/>
                <w:szCs w:val="20"/>
              </w:rPr>
            </w:pPr>
            <w:r w:rsidRPr="00496347">
              <w:rPr>
                <w:sz w:val="20"/>
                <w:szCs w:val="20"/>
              </w:rPr>
              <w:t>Clean/disinfect commodes</w:t>
            </w:r>
          </w:p>
        </w:tc>
        <w:tc>
          <w:tcPr>
            <w:tcW w:w="801" w:type="dxa"/>
            <w:vAlign w:val="center"/>
          </w:tcPr>
          <w:p w:rsidR="006D72E2" w:rsidRPr="00496347" w:rsidP="00706366">
            <w:pPr>
              <w:spacing w:after="160" w:line="259" w:lineRule="auto"/>
              <w:rPr>
                <w:sz w:val="20"/>
                <w:szCs w:val="20"/>
              </w:rPr>
            </w:pPr>
            <w:r w:rsidRPr="00496347">
              <w:rPr>
                <w:sz w:val="20"/>
                <w:szCs w:val="20"/>
              </w:rPr>
              <w:t>X</w:t>
            </w:r>
          </w:p>
        </w:tc>
        <w:tc>
          <w:tcPr>
            <w:tcW w:w="958" w:type="dxa"/>
            <w:vAlign w:val="center"/>
          </w:tcPr>
          <w:p w:rsidR="006D72E2" w:rsidRPr="00496347" w:rsidP="00706366">
            <w:pPr>
              <w:spacing w:after="160" w:line="259" w:lineRule="auto"/>
              <w:rPr>
                <w:sz w:val="20"/>
                <w:szCs w:val="20"/>
              </w:rPr>
            </w:pPr>
          </w:p>
        </w:tc>
        <w:tc>
          <w:tcPr>
            <w:tcW w:w="1481" w:type="dxa"/>
            <w:vAlign w:val="center"/>
          </w:tcPr>
          <w:p w:rsidR="006D72E2" w:rsidRPr="00496347" w:rsidP="00706366">
            <w:pPr>
              <w:spacing w:after="160" w:line="259" w:lineRule="auto"/>
              <w:rPr>
                <w:sz w:val="20"/>
                <w:szCs w:val="20"/>
              </w:rPr>
            </w:pPr>
          </w:p>
        </w:tc>
        <w:tc>
          <w:tcPr>
            <w:tcW w:w="1350" w:type="dxa"/>
            <w:vAlign w:val="center"/>
          </w:tcPr>
          <w:p w:rsidR="006D72E2" w:rsidRPr="00496347" w:rsidP="00706366">
            <w:pPr>
              <w:spacing w:after="160" w:line="259" w:lineRule="auto"/>
              <w:rPr>
                <w:sz w:val="20"/>
                <w:szCs w:val="20"/>
              </w:rPr>
            </w:pPr>
          </w:p>
        </w:tc>
      </w:tr>
      <w:tr w:rsidTr="00706366">
        <w:tblPrEx>
          <w:tblW w:w="10885" w:type="dxa"/>
          <w:tblLook w:val="00A0"/>
        </w:tblPrEx>
        <w:tc>
          <w:tcPr>
            <w:tcW w:w="6295" w:type="dxa"/>
            <w:vAlign w:val="center"/>
          </w:tcPr>
          <w:p w:rsidR="006D72E2" w:rsidRPr="00496347" w:rsidP="00706366">
            <w:pPr>
              <w:spacing w:after="160" w:line="259" w:lineRule="auto"/>
              <w:rPr>
                <w:sz w:val="20"/>
                <w:szCs w:val="20"/>
              </w:rPr>
            </w:pPr>
            <w:r w:rsidRPr="00496347">
              <w:rPr>
                <w:sz w:val="20"/>
                <w:szCs w:val="20"/>
              </w:rPr>
              <w:t>Spot-clean all walls (room and stalls)</w:t>
            </w:r>
          </w:p>
        </w:tc>
        <w:tc>
          <w:tcPr>
            <w:tcW w:w="801" w:type="dxa"/>
            <w:vAlign w:val="center"/>
          </w:tcPr>
          <w:p w:rsidR="006D72E2" w:rsidRPr="00496347" w:rsidP="00706366">
            <w:pPr>
              <w:spacing w:after="160" w:line="259" w:lineRule="auto"/>
              <w:rPr>
                <w:sz w:val="20"/>
                <w:szCs w:val="20"/>
              </w:rPr>
            </w:pPr>
          </w:p>
        </w:tc>
        <w:tc>
          <w:tcPr>
            <w:tcW w:w="958" w:type="dxa"/>
            <w:vAlign w:val="center"/>
          </w:tcPr>
          <w:p w:rsidR="006D72E2" w:rsidRPr="00496347" w:rsidP="00706366">
            <w:pPr>
              <w:spacing w:after="160" w:line="259" w:lineRule="auto"/>
              <w:rPr>
                <w:sz w:val="20"/>
                <w:szCs w:val="20"/>
              </w:rPr>
            </w:pPr>
          </w:p>
        </w:tc>
        <w:tc>
          <w:tcPr>
            <w:tcW w:w="1481" w:type="dxa"/>
            <w:vAlign w:val="center"/>
          </w:tcPr>
          <w:p w:rsidR="006D72E2" w:rsidRPr="00496347" w:rsidP="00706366">
            <w:pPr>
              <w:spacing w:after="160" w:line="259" w:lineRule="auto"/>
              <w:rPr>
                <w:sz w:val="20"/>
                <w:szCs w:val="20"/>
              </w:rPr>
            </w:pPr>
            <w:r w:rsidRPr="00496347">
              <w:rPr>
                <w:sz w:val="20"/>
                <w:szCs w:val="20"/>
              </w:rPr>
              <w:t>X</w:t>
            </w:r>
          </w:p>
        </w:tc>
        <w:tc>
          <w:tcPr>
            <w:tcW w:w="1350" w:type="dxa"/>
            <w:vAlign w:val="center"/>
          </w:tcPr>
          <w:p w:rsidR="006D72E2" w:rsidRPr="00496347" w:rsidP="00706366">
            <w:pPr>
              <w:spacing w:after="160" w:line="259" w:lineRule="auto"/>
              <w:rPr>
                <w:sz w:val="20"/>
                <w:szCs w:val="20"/>
              </w:rPr>
            </w:pPr>
            <w:r w:rsidRPr="00496347">
              <w:rPr>
                <w:sz w:val="20"/>
                <w:szCs w:val="20"/>
              </w:rPr>
              <w:t>X</w:t>
            </w:r>
          </w:p>
        </w:tc>
      </w:tr>
      <w:tr w:rsidTr="00706366">
        <w:tblPrEx>
          <w:tblW w:w="10885" w:type="dxa"/>
          <w:tblLook w:val="00A0"/>
        </w:tblPrEx>
        <w:tc>
          <w:tcPr>
            <w:tcW w:w="6295" w:type="dxa"/>
            <w:vAlign w:val="center"/>
          </w:tcPr>
          <w:p w:rsidR="006D72E2" w:rsidRPr="00496347" w:rsidP="00706366">
            <w:pPr>
              <w:spacing w:after="160" w:line="259" w:lineRule="auto"/>
              <w:rPr>
                <w:sz w:val="20"/>
                <w:szCs w:val="20"/>
              </w:rPr>
            </w:pPr>
            <w:r w:rsidRPr="00496347">
              <w:rPr>
                <w:sz w:val="20"/>
                <w:szCs w:val="20"/>
              </w:rPr>
              <w:t>Refill dispensers (toilet paper, paper towels, toilet seat covers)</w:t>
            </w:r>
          </w:p>
        </w:tc>
        <w:tc>
          <w:tcPr>
            <w:tcW w:w="801" w:type="dxa"/>
            <w:vAlign w:val="center"/>
          </w:tcPr>
          <w:p w:rsidR="006D72E2" w:rsidRPr="00496347" w:rsidP="00706366">
            <w:pPr>
              <w:spacing w:after="160" w:line="259" w:lineRule="auto"/>
              <w:rPr>
                <w:sz w:val="20"/>
                <w:szCs w:val="20"/>
              </w:rPr>
            </w:pPr>
            <w:r w:rsidRPr="00496347">
              <w:rPr>
                <w:sz w:val="20"/>
                <w:szCs w:val="20"/>
              </w:rPr>
              <w:t>X</w:t>
            </w:r>
          </w:p>
        </w:tc>
        <w:tc>
          <w:tcPr>
            <w:tcW w:w="958" w:type="dxa"/>
            <w:vAlign w:val="center"/>
          </w:tcPr>
          <w:p w:rsidR="006D72E2" w:rsidRPr="00496347" w:rsidP="00706366">
            <w:pPr>
              <w:spacing w:after="160" w:line="259" w:lineRule="auto"/>
              <w:rPr>
                <w:sz w:val="20"/>
                <w:szCs w:val="20"/>
              </w:rPr>
            </w:pPr>
          </w:p>
        </w:tc>
        <w:tc>
          <w:tcPr>
            <w:tcW w:w="1481" w:type="dxa"/>
            <w:vAlign w:val="center"/>
          </w:tcPr>
          <w:p w:rsidR="006D72E2" w:rsidRPr="00496347" w:rsidP="00706366">
            <w:pPr>
              <w:spacing w:after="160" w:line="259" w:lineRule="auto"/>
              <w:rPr>
                <w:sz w:val="20"/>
                <w:szCs w:val="20"/>
              </w:rPr>
            </w:pPr>
          </w:p>
        </w:tc>
        <w:tc>
          <w:tcPr>
            <w:tcW w:w="1350" w:type="dxa"/>
            <w:vAlign w:val="center"/>
          </w:tcPr>
          <w:p w:rsidR="006D72E2" w:rsidRPr="00496347" w:rsidP="00706366">
            <w:pPr>
              <w:spacing w:after="160" w:line="259" w:lineRule="auto"/>
              <w:rPr>
                <w:sz w:val="20"/>
                <w:szCs w:val="20"/>
              </w:rPr>
            </w:pPr>
            <w:r w:rsidRPr="00496347">
              <w:rPr>
                <w:sz w:val="20"/>
                <w:szCs w:val="20"/>
              </w:rPr>
              <w:t>X</w:t>
            </w:r>
          </w:p>
        </w:tc>
      </w:tr>
      <w:tr w:rsidTr="00706366">
        <w:tblPrEx>
          <w:tblW w:w="10885" w:type="dxa"/>
          <w:tblLook w:val="00A0"/>
        </w:tblPrEx>
        <w:tc>
          <w:tcPr>
            <w:tcW w:w="6295" w:type="dxa"/>
            <w:vAlign w:val="center"/>
          </w:tcPr>
          <w:p w:rsidR="006D72E2" w:rsidRPr="00496347" w:rsidP="00706366">
            <w:pPr>
              <w:spacing w:after="160" w:line="259" w:lineRule="auto"/>
              <w:rPr>
                <w:sz w:val="20"/>
                <w:szCs w:val="20"/>
              </w:rPr>
            </w:pPr>
            <w:r w:rsidRPr="00496347">
              <w:rPr>
                <w:sz w:val="20"/>
                <w:szCs w:val="20"/>
              </w:rPr>
              <w:t>Deep clean grout (walls and floors)</w:t>
            </w:r>
          </w:p>
        </w:tc>
        <w:tc>
          <w:tcPr>
            <w:tcW w:w="801" w:type="dxa"/>
            <w:vAlign w:val="center"/>
          </w:tcPr>
          <w:p w:rsidR="006D72E2" w:rsidRPr="00496347" w:rsidP="00706366">
            <w:pPr>
              <w:spacing w:after="160" w:line="259" w:lineRule="auto"/>
              <w:rPr>
                <w:sz w:val="20"/>
                <w:szCs w:val="20"/>
              </w:rPr>
            </w:pPr>
          </w:p>
        </w:tc>
        <w:tc>
          <w:tcPr>
            <w:tcW w:w="958" w:type="dxa"/>
            <w:vAlign w:val="center"/>
          </w:tcPr>
          <w:p w:rsidR="006D72E2" w:rsidRPr="00496347" w:rsidP="00706366">
            <w:pPr>
              <w:spacing w:after="160" w:line="259" w:lineRule="auto"/>
              <w:rPr>
                <w:sz w:val="20"/>
                <w:szCs w:val="20"/>
              </w:rPr>
            </w:pPr>
          </w:p>
        </w:tc>
        <w:tc>
          <w:tcPr>
            <w:tcW w:w="1481" w:type="dxa"/>
            <w:vAlign w:val="center"/>
          </w:tcPr>
          <w:p w:rsidR="006D72E2" w:rsidRPr="00496347" w:rsidP="00706366">
            <w:pPr>
              <w:spacing w:after="160" w:line="259" w:lineRule="auto"/>
              <w:rPr>
                <w:sz w:val="20"/>
                <w:szCs w:val="20"/>
              </w:rPr>
            </w:pPr>
          </w:p>
        </w:tc>
        <w:tc>
          <w:tcPr>
            <w:tcW w:w="1350" w:type="dxa"/>
            <w:vAlign w:val="center"/>
          </w:tcPr>
          <w:p w:rsidR="006D72E2" w:rsidRPr="00496347" w:rsidP="00706366">
            <w:pPr>
              <w:spacing w:after="160" w:line="259" w:lineRule="auto"/>
              <w:rPr>
                <w:sz w:val="20"/>
                <w:szCs w:val="20"/>
              </w:rPr>
            </w:pPr>
            <w:r w:rsidRPr="00496347">
              <w:rPr>
                <w:sz w:val="20"/>
                <w:szCs w:val="20"/>
              </w:rPr>
              <w:t>X</w:t>
            </w:r>
          </w:p>
        </w:tc>
      </w:tr>
      <w:tr w:rsidTr="00706366">
        <w:tblPrEx>
          <w:tblW w:w="10885" w:type="dxa"/>
          <w:tblLook w:val="00A0"/>
        </w:tblPrEx>
        <w:tc>
          <w:tcPr>
            <w:tcW w:w="6295" w:type="dxa"/>
            <w:vAlign w:val="center"/>
          </w:tcPr>
          <w:p w:rsidR="006D72E2" w:rsidRPr="00496347" w:rsidP="00706366">
            <w:pPr>
              <w:spacing w:after="160" w:line="259" w:lineRule="auto"/>
              <w:rPr>
                <w:sz w:val="20"/>
                <w:szCs w:val="20"/>
              </w:rPr>
            </w:pPr>
            <w:r w:rsidRPr="00496347">
              <w:rPr>
                <w:sz w:val="20"/>
                <w:szCs w:val="20"/>
              </w:rPr>
              <w:t>Trash container/cleaned &amp; disinfected</w:t>
            </w:r>
          </w:p>
        </w:tc>
        <w:tc>
          <w:tcPr>
            <w:tcW w:w="801" w:type="dxa"/>
            <w:vAlign w:val="center"/>
          </w:tcPr>
          <w:p w:rsidR="006D72E2" w:rsidRPr="00496347" w:rsidP="00706366">
            <w:pPr>
              <w:spacing w:after="160" w:line="259" w:lineRule="auto"/>
              <w:rPr>
                <w:sz w:val="20"/>
                <w:szCs w:val="20"/>
              </w:rPr>
            </w:pPr>
            <w:r w:rsidRPr="00496347">
              <w:rPr>
                <w:sz w:val="20"/>
                <w:szCs w:val="20"/>
              </w:rPr>
              <w:t>X</w:t>
            </w:r>
          </w:p>
        </w:tc>
        <w:tc>
          <w:tcPr>
            <w:tcW w:w="958" w:type="dxa"/>
            <w:vAlign w:val="center"/>
          </w:tcPr>
          <w:p w:rsidR="006D72E2" w:rsidRPr="00496347" w:rsidP="00706366">
            <w:pPr>
              <w:spacing w:after="160" w:line="259" w:lineRule="auto"/>
              <w:rPr>
                <w:sz w:val="20"/>
                <w:szCs w:val="20"/>
              </w:rPr>
            </w:pPr>
          </w:p>
        </w:tc>
        <w:tc>
          <w:tcPr>
            <w:tcW w:w="1481" w:type="dxa"/>
            <w:vAlign w:val="center"/>
          </w:tcPr>
          <w:p w:rsidR="006D72E2" w:rsidRPr="00496347" w:rsidP="00706366">
            <w:pPr>
              <w:spacing w:after="160" w:line="259" w:lineRule="auto"/>
              <w:rPr>
                <w:sz w:val="20"/>
                <w:szCs w:val="20"/>
              </w:rPr>
            </w:pPr>
          </w:p>
        </w:tc>
        <w:tc>
          <w:tcPr>
            <w:tcW w:w="1350" w:type="dxa"/>
            <w:vAlign w:val="center"/>
          </w:tcPr>
          <w:p w:rsidR="006D72E2" w:rsidRPr="00496347" w:rsidP="00706366">
            <w:pPr>
              <w:spacing w:after="160" w:line="259" w:lineRule="auto"/>
              <w:rPr>
                <w:sz w:val="20"/>
                <w:szCs w:val="20"/>
              </w:rPr>
            </w:pPr>
          </w:p>
        </w:tc>
      </w:tr>
    </w:tbl>
    <w:p w:rsidR="006D72E2" w:rsidRPr="00496347" w:rsidP="00CE074F">
      <w:pPr>
        <w:spacing w:after="160" w:line="259" w:lineRule="auto"/>
        <w:rPr>
          <w:b/>
          <w:bCs/>
          <w:sz w:val="20"/>
          <w:szCs w:val="20"/>
        </w:rPr>
      </w:pPr>
    </w:p>
    <w:tbl>
      <w:tblPr>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224"/>
        <w:gridCol w:w="867"/>
        <w:gridCol w:w="1072"/>
        <w:gridCol w:w="1467"/>
        <w:gridCol w:w="1345"/>
      </w:tblGrid>
      <w:tr w:rsidTr="00706366">
        <w:tblPrEx>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6295" w:type="dxa"/>
            <w:shd w:val="clear" w:color="auto" w:fill="FDE9D9" w:themeFill="accent6" w:themeFillTint="33"/>
            <w:vAlign w:val="center"/>
          </w:tcPr>
          <w:p w:rsidR="006D72E2" w:rsidRPr="00496347" w:rsidP="00706366">
            <w:pPr>
              <w:spacing w:after="160" w:line="259" w:lineRule="auto"/>
              <w:rPr>
                <w:b/>
                <w:bCs/>
                <w:sz w:val="20"/>
                <w:szCs w:val="20"/>
              </w:rPr>
            </w:pPr>
            <w:r w:rsidRPr="00496347">
              <w:rPr>
                <w:b/>
                <w:bCs/>
                <w:sz w:val="20"/>
                <w:szCs w:val="20"/>
              </w:rPr>
              <w:t>ALL OTHER SPACE</w:t>
            </w:r>
          </w:p>
        </w:tc>
        <w:tc>
          <w:tcPr>
            <w:tcW w:w="868" w:type="dxa"/>
            <w:shd w:val="clear" w:color="auto" w:fill="FDE9D9" w:themeFill="accent6" w:themeFillTint="33"/>
            <w:vAlign w:val="center"/>
          </w:tcPr>
          <w:p w:rsidR="006D72E2" w:rsidRPr="00496347" w:rsidP="00706366">
            <w:pPr>
              <w:spacing w:after="160" w:line="259" w:lineRule="auto"/>
              <w:rPr>
                <w:b/>
                <w:bCs/>
                <w:sz w:val="20"/>
                <w:szCs w:val="20"/>
              </w:rPr>
            </w:pPr>
            <w:r w:rsidRPr="00496347">
              <w:rPr>
                <w:b/>
                <w:bCs/>
                <w:sz w:val="20"/>
                <w:szCs w:val="20"/>
              </w:rPr>
              <w:t>DAILY</w:t>
            </w:r>
          </w:p>
        </w:tc>
        <w:tc>
          <w:tcPr>
            <w:tcW w:w="990" w:type="dxa"/>
            <w:shd w:val="clear" w:color="auto" w:fill="FDE9D9" w:themeFill="accent6" w:themeFillTint="33"/>
            <w:vAlign w:val="center"/>
          </w:tcPr>
          <w:p w:rsidR="006D72E2" w:rsidRPr="00496347" w:rsidP="00706366">
            <w:pPr>
              <w:spacing w:after="160" w:line="259" w:lineRule="auto"/>
              <w:rPr>
                <w:b/>
                <w:bCs/>
                <w:sz w:val="20"/>
                <w:szCs w:val="20"/>
              </w:rPr>
            </w:pPr>
            <w:r w:rsidRPr="00496347">
              <w:rPr>
                <w:b/>
                <w:bCs/>
                <w:sz w:val="20"/>
                <w:szCs w:val="20"/>
              </w:rPr>
              <w:t>WEEKLY</w:t>
            </w:r>
          </w:p>
        </w:tc>
        <w:tc>
          <w:tcPr>
            <w:tcW w:w="1472" w:type="dxa"/>
            <w:shd w:val="clear" w:color="auto" w:fill="FDE9D9" w:themeFill="accent6" w:themeFillTint="33"/>
            <w:vAlign w:val="center"/>
          </w:tcPr>
          <w:p w:rsidR="006D72E2" w:rsidRPr="00496347" w:rsidP="00706366">
            <w:pPr>
              <w:spacing w:after="160" w:line="259" w:lineRule="auto"/>
              <w:rPr>
                <w:b/>
                <w:bCs/>
                <w:sz w:val="20"/>
                <w:szCs w:val="20"/>
              </w:rPr>
            </w:pPr>
            <w:r w:rsidRPr="00496347">
              <w:rPr>
                <w:b/>
                <w:bCs/>
                <w:sz w:val="20"/>
                <w:szCs w:val="20"/>
              </w:rPr>
              <w:t>BI-MONTHLY</w:t>
            </w:r>
          </w:p>
        </w:tc>
        <w:tc>
          <w:tcPr>
            <w:tcW w:w="1350" w:type="dxa"/>
            <w:shd w:val="clear" w:color="auto" w:fill="FDE9D9" w:themeFill="accent6" w:themeFillTint="33"/>
            <w:vAlign w:val="center"/>
          </w:tcPr>
          <w:p w:rsidR="006D72E2" w:rsidRPr="00496347" w:rsidP="00706366">
            <w:pPr>
              <w:spacing w:after="160" w:line="259" w:lineRule="auto"/>
              <w:rPr>
                <w:b/>
                <w:bCs/>
                <w:sz w:val="20"/>
                <w:szCs w:val="20"/>
              </w:rPr>
            </w:pPr>
            <w:r w:rsidRPr="00496347">
              <w:rPr>
                <w:b/>
                <w:bCs/>
                <w:sz w:val="20"/>
                <w:szCs w:val="20"/>
              </w:rPr>
              <w:t>AS NEEDED</w:t>
            </w:r>
          </w:p>
        </w:tc>
      </w:tr>
      <w:tr w:rsidTr="00706366">
        <w:tblPrEx>
          <w:tblW w:w="10975" w:type="dxa"/>
          <w:tblLook w:val="00A0"/>
        </w:tblPrEx>
        <w:tc>
          <w:tcPr>
            <w:tcW w:w="6295" w:type="dxa"/>
            <w:vAlign w:val="center"/>
          </w:tcPr>
          <w:p w:rsidR="006D72E2" w:rsidRPr="00496347" w:rsidP="00706366">
            <w:pPr>
              <w:spacing w:after="160" w:line="259" w:lineRule="auto"/>
              <w:rPr>
                <w:sz w:val="20"/>
                <w:szCs w:val="20"/>
              </w:rPr>
            </w:pPr>
            <w:r w:rsidRPr="00496347">
              <w:rPr>
                <w:sz w:val="20"/>
                <w:szCs w:val="20"/>
              </w:rPr>
              <w:t>Vacuum and mop tile floors</w:t>
            </w:r>
          </w:p>
        </w:tc>
        <w:tc>
          <w:tcPr>
            <w:tcW w:w="868" w:type="dxa"/>
            <w:vAlign w:val="center"/>
          </w:tcPr>
          <w:p w:rsidR="006D72E2" w:rsidRPr="00496347" w:rsidP="00706366">
            <w:pPr>
              <w:spacing w:after="160" w:line="259" w:lineRule="auto"/>
              <w:rPr>
                <w:sz w:val="20"/>
                <w:szCs w:val="20"/>
              </w:rPr>
            </w:pPr>
            <w:r w:rsidRPr="00496347">
              <w:rPr>
                <w:sz w:val="20"/>
                <w:szCs w:val="20"/>
              </w:rPr>
              <w:t>X</w:t>
            </w:r>
          </w:p>
        </w:tc>
        <w:tc>
          <w:tcPr>
            <w:tcW w:w="990" w:type="dxa"/>
            <w:vAlign w:val="center"/>
          </w:tcPr>
          <w:p w:rsidR="006D72E2" w:rsidRPr="00496347" w:rsidP="00706366">
            <w:pPr>
              <w:spacing w:after="160" w:line="259" w:lineRule="auto"/>
              <w:rPr>
                <w:sz w:val="20"/>
                <w:szCs w:val="20"/>
              </w:rPr>
            </w:pPr>
          </w:p>
        </w:tc>
        <w:tc>
          <w:tcPr>
            <w:tcW w:w="1472" w:type="dxa"/>
            <w:vAlign w:val="center"/>
          </w:tcPr>
          <w:p w:rsidR="006D72E2" w:rsidRPr="00496347" w:rsidP="00706366">
            <w:pPr>
              <w:spacing w:after="160" w:line="259" w:lineRule="auto"/>
              <w:rPr>
                <w:sz w:val="20"/>
                <w:szCs w:val="20"/>
              </w:rPr>
            </w:pPr>
          </w:p>
        </w:tc>
        <w:tc>
          <w:tcPr>
            <w:tcW w:w="1350" w:type="dxa"/>
            <w:vAlign w:val="center"/>
          </w:tcPr>
          <w:p w:rsidR="006D72E2" w:rsidRPr="00496347" w:rsidP="00706366">
            <w:pPr>
              <w:spacing w:after="160" w:line="259" w:lineRule="auto"/>
              <w:rPr>
                <w:sz w:val="20"/>
                <w:szCs w:val="20"/>
              </w:rPr>
            </w:pPr>
            <w:r w:rsidRPr="00496347">
              <w:rPr>
                <w:sz w:val="20"/>
                <w:szCs w:val="20"/>
              </w:rPr>
              <w:t>X</w:t>
            </w:r>
          </w:p>
        </w:tc>
      </w:tr>
      <w:tr w:rsidTr="00706366">
        <w:tblPrEx>
          <w:tblW w:w="10975" w:type="dxa"/>
          <w:tblLook w:val="00A0"/>
        </w:tblPrEx>
        <w:tc>
          <w:tcPr>
            <w:tcW w:w="6295" w:type="dxa"/>
            <w:vAlign w:val="center"/>
          </w:tcPr>
          <w:p w:rsidR="006D72E2" w:rsidRPr="00496347" w:rsidP="00706366">
            <w:pPr>
              <w:spacing w:after="160" w:line="259" w:lineRule="auto"/>
              <w:rPr>
                <w:sz w:val="20"/>
                <w:szCs w:val="20"/>
              </w:rPr>
            </w:pPr>
            <w:r w:rsidRPr="00496347">
              <w:rPr>
                <w:sz w:val="20"/>
                <w:szCs w:val="20"/>
              </w:rPr>
              <w:t>Clean cove base</w:t>
            </w:r>
          </w:p>
        </w:tc>
        <w:tc>
          <w:tcPr>
            <w:tcW w:w="868" w:type="dxa"/>
            <w:vAlign w:val="center"/>
          </w:tcPr>
          <w:p w:rsidR="006D72E2" w:rsidRPr="00496347" w:rsidP="00706366">
            <w:pPr>
              <w:spacing w:after="160" w:line="259" w:lineRule="auto"/>
              <w:rPr>
                <w:sz w:val="20"/>
                <w:szCs w:val="20"/>
              </w:rPr>
            </w:pPr>
          </w:p>
        </w:tc>
        <w:tc>
          <w:tcPr>
            <w:tcW w:w="990" w:type="dxa"/>
            <w:vAlign w:val="center"/>
          </w:tcPr>
          <w:p w:rsidR="006D72E2" w:rsidRPr="00496347" w:rsidP="00706366">
            <w:pPr>
              <w:spacing w:after="160" w:line="259" w:lineRule="auto"/>
              <w:rPr>
                <w:sz w:val="20"/>
                <w:szCs w:val="20"/>
              </w:rPr>
            </w:pPr>
          </w:p>
        </w:tc>
        <w:tc>
          <w:tcPr>
            <w:tcW w:w="1472" w:type="dxa"/>
            <w:vAlign w:val="center"/>
          </w:tcPr>
          <w:p w:rsidR="006D72E2" w:rsidRPr="00496347" w:rsidP="00706366">
            <w:pPr>
              <w:spacing w:after="160" w:line="259" w:lineRule="auto"/>
              <w:rPr>
                <w:sz w:val="20"/>
                <w:szCs w:val="20"/>
              </w:rPr>
            </w:pPr>
          </w:p>
        </w:tc>
        <w:tc>
          <w:tcPr>
            <w:tcW w:w="1350" w:type="dxa"/>
            <w:vAlign w:val="center"/>
          </w:tcPr>
          <w:p w:rsidR="006D72E2" w:rsidRPr="00496347" w:rsidP="00706366">
            <w:pPr>
              <w:spacing w:after="160" w:line="259" w:lineRule="auto"/>
              <w:rPr>
                <w:sz w:val="20"/>
                <w:szCs w:val="20"/>
              </w:rPr>
            </w:pPr>
            <w:r w:rsidRPr="00496347">
              <w:rPr>
                <w:sz w:val="20"/>
                <w:szCs w:val="20"/>
              </w:rPr>
              <w:t>X</w:t>
            </w:r>
          </w:p>
        </w:tc>
      </w:tr>
      <w:tr w:rsidTr="00706366">
        <w:tblPrEx>
          <w:tblW w:w="10975" w:type="dxa"/>
          <w:tblLook w:val="00A0"/>
        </w:tblPrEx>
        <w:tc>
          <w:tcPr>
            <w:tcW w:w="6295" w:type="dxa"/>
            <w:vAlign w:val="center"/>
          </w:tcPr>
          <w:p w:rsidR="006D72E2" w:rsidRPr="00496347" w:rsidP="00706366">
            <w:pPr>
              <w:spacing w:after="160" w:line="259" w:lineRule="auto"/>
              <w:rPr>
                <w:sz w:val="20"/>
                <w:szCs w:val="20"/>
              </w:rPr>
            </w:pPr>
            <w:r w:rsidRPr="00496347">
              <w:rPr>
                <w:sz w:val="20"/>
                <w:szCs w:val="20"/>
              </w:rPr>
              <w:t>Strip and refinish tile floors</w:t>
            </w:r>
          </w:p>
        </w:tc>
        <w:tc>
          <w:tcPr>
            <w:tcW w:w="868" w:type="dxa"/>
            <w:vAlign w:val="center"/>
          </w:tcPr>
          <w:p w:rsidR="006D72E2" w:rsidRPr="00496347" w:rsidP="00706366">
            <w:pPr>
              <w:spacing w:after="160" w:line="259" w:lineRule="auto"/>
              <w:rPr>
                <w:sz w:val="20"/>
                <w:szCs w:val="20"/>
              </w:rPr>
            </w:pPr>
          </w:p>
        </w:tc>
        <w:tc>
          <w:tcPr>
            <w:tcW w:w="990" w:type="dxa"/>
            <w:vAlign w:val="center"/>
          </w:tcPr>
          <w:p w:rsidR="006D72E2" w:rsidRPr="00496347" w:rsidP="00706366">
            <w:pPr>
              <w:spacing w:after="160" w:line="259" w:lineRule="auto"/>
              <w:rPr>
                <w:sz w:val="20"/>
                <w:szCs w:val="20"/>
              </w:rPr>
            </w:pPr>
          </w:p>
        </w:tc>
        <w:tc>
          <w:tcPr>
            <w:tcW w:w="1472" w:type="dxa"/>
            <w:vAlign w:val="center"/>
          </w:tcPr>
          <w:p w:rsidR="006D72E2" w:rsidRPr="00496347" w:rsidP="00706366">
            <w:pPr>
              <w:spacing w:after="160" w:line="259" w:lineRule="auto"/>
              <w:rPr>
                <w:sz w:val="20"/>
                <w:szCs w:val="20"/>
              </w:rPr>
            </w:pPr>
          </w:p>
        </w:tc>
        <w:tc>
          <w:tcPr>
            <w:tcW w:w="1350" w:type="dxa"/>
            <w:vAlign w:val="center"/>
          </w:tcPr>
          <w:p w:rsidR="006D72E2" w:rsidRPr="00496347" w:rsidP="00706366">
            <w:pPr>
              <w:spacing w:after="160" w:line="259" w:lineRule="auto"/>
              <w:rPr>
                <w:sz w:val="20"/>
                <w:szCs w:val="20"/>
              </w:rPr>
            </w:pPr>
            <w:r w:rsidRPr="00496347">
              <w:rPr>
                <w:sz w:val="20"/>
                <w:szCs w:val="20"/>
              </w:rPr>
              <w:t>X</w:t>
            </w:r>
          </w:p>
        </w:tc>
      </w:tr>
      <w:tr w:rsidTr="00706366">
        <w:tblPrEx>
          <w:tblW w:w="10975" w:type="dxa"/>
          <w:tblLook w:val="00A0"/>
        </w:tblPrEx>
        <w:tc>
          <w:tcPr>
            <w:tcW w:w="6295" w:type="dxa"/>
            <w:vAlign w:val="center"/>
          </w:tcPr>
          <w:p w:rsidR="006D72E2" w:rsidRPr="00496347" w:rsidP="00706366">
            <w:pPr>
              <w:spacing w:after="160" w:line="259" w:lineRule="auto"/>
              <w:rPr>
                <w:sz w:val="20"/>
                <w:szCs w:val="20"/>
              </w:rPr>
            </w:pPr>
            <w:r w:rsidRPr="00496347">
              <w:rPr>
                <w:sz w:val="20"/>
                <w:szCs w:val="20"/>
              </w:rPr>
              <w:t>Top scrub and recoat</w:t>
            </w:r>
          </w:p>
        </w:tc>
        <w:tc>
          <w:tcPr>
            <w:tcW w:w="868" w:type="dxa"/>
            <w:vAlign w:val="center"/>
          </w:tcPr>
          <w:p w:rsidR="006D72E2" w:rsidRPr="00496347" w:rsidP="00706366">
            <w:pPr>
              <w:spacing w:after="160" w:line="259" w:lineRule="auto"/>
              <w:rPr>
                <w:sz w:val="20"/>
                <w:szCs w:val="20"/>
              </w:rPr>
            </w:pPr>
          </w:p>
        </w:tc>
        <w:tc>
          <w:tcPr>
            <w:tcW w:w="990" w:type="dxa"/>
            <w:vAlign w:val="center"/>
          </w:tcPr>
          <w:p w:rsidR="006D72E2" w:rsidRPr="00496347" w:rsidP="00706366">
            <w:pPr>
              <w:spacing w:after="160" w:line="259" w:lineRule="auto"/>
              <w:rPr>
                <w:sz w:val="20"/>
                <w:szCs w:val="20"/>
              </w:rPr>
            </w:pPr>
          </w:p>
        </w:tc>
        <w:tc>
          <w:tcPr>
            <w:tcW w:w="1472" w:type="dxa"/>
            <w:vAlign w:val="center"/>
          </w:tcPr>
          <w:p w:rsidR="006D72E2" w:rsidRPr="00496347" w:rsidP="00706366">
            <w:pPr>
              <w:spacing w:after="160" w:line="259" w:lineRule="auto"/>
              <w:rPr>
                <w:sz w:val="20"/>
                <w:szCs w:val="20"/>
              </w:rPr>
            </w:pPr>
          </w:p>
        </w:tc>
        <w:tc>
          <w:tcPr>
            <w:tcW w:w="1350" w:type="dxa"/>
            <w:vAlign w:val="center"/>
          </w:tcPr>
          <w:p w:rsidR="006D72E2" w:rsidRPr="00496347" w:rsidP="00706366">
            <w:pPr>
              <w:spacing w:after="160" w:line="259" w:lineRule="auto"/>
              <w:rPr>
                <w:sz w:val="20"/>
                <w:szCs w:val="20"/>
              </w:rPr>
            </w:pPr>
            <w:r w:rsidRPr="00496347">
              <w:rPr>
                <w:sz w:val="20"/>
                <w:szCs w:val="20"/>
              </w:rPr>
              <w:t>X</w:t>
            </w:r>
          </w:p>
        </w:tc>
      </w:tr>
      <w:tr w:rsidTr="00706366">
        <w:tblPrEx>
          <w:tblW w:w="10975" w:type="dxa"/>
          <w:tblLook w:val="00A0"/>
        </w:tblPrEx>
        <w:tc>
          <w:tcPr>
            <w:tcW w:w="6295" w:type="dxa"/>
          </w:tcPr>
          <w:p w:rsidR="006D72E2" w:rsidRPr="00496347" w:rsidP="00706366">
            <w:pPr>
              <w:spacing w:after="160" w:line="259" w:lineRule="auto"/>
              <w:rPr>
                <w:sz w:val="20"/>
                <w:szCs w:val="20"/>
              </w:rPr>
            </w:pPr>
            <w:r w:rsidRPr="00496347">
              <w:rPr>
                <w:sz w:val="20"/>
                <w:szCs w:val="20"/>
              </w:rPr>
              <w:t>Buff tile floors</w:t>
            </w:r>
          </w:p>
        </w:tc>
        <w:tc>
          <w:tcPr>
            <w:tcW w:w="868" w:type="dxa"/>
          </w:tcPr>
          <w:p w:rsidR="006D72E2" w:rsidRPr="00496347" w:rsidP="00706366">
            <w:pPr>
              <w:spacing w:after="160" w:line="259" w:lineRule="auto"/>
              <w:rPr>
                <w:sz w:val="20"/>
                <w:szCs w:val="20"/>
              </w:rPr>
            </w:pPr>
          </w:p>
        </w:tc>
        <w:tc>
          <w:tcPr>
            <w:tcW w:w="990" w:type="dxa"/>
          </w:tcPr>
          <w:p w:rsidR="006D72E2" w:rsidRPr="00496347" w:rsidP="00706366">
            <w:pPr>
              <w:spacing w:after="160" w:line="259" w:lineRule="auto"/>
              <w:rPr>
                <w:sz w:val="20"/>
                <w:szCs w:val="20"/>
              </w:rPr>
            </w:pPr>
            <w:r w:rsidRPr="00496347">
              <w:rPr>
                <w:sz w:val="20"/>
                <w:szCs w:val="20"/>
              </w:rPr>
              <w:t>X</w:t>
            </w:r>
          </w:p>
        </w:tc>
        <w:tc>
          <w:tcPr>
            <w:tcW w:w="1472" w:type="dxa"/>
          </w:tcPr>
          <w:p w:rsidR="006D72E2" w:rsidRPr="00496347" w:rsidP="00706366">
            <w:pPr>
              <w:spacing w:after="160" w:line="259" w:lineRule="auto"/>
              <w:rPr>
                <w:sz w:val="20"/>
                <w:szCs w:val="20"/>
              </w:rPr>
            </w:pPr>
          </w:p>
        </w:tc>
        <w:tc>
          <w:tcPr>
            <w:tcW w:w="1350" w:type="dxa"/>
          </w:tcPr>
          <w:p w:rsidR="006D72E2" w:rsidRPr="00496347" w:rsidP="00706366">
            <w:pPr>
              <w:spacing w:after="160" w:line="259" w:lineRule="auto"/>
              <w:rPr>
                <w:sz w:val="20"/>
                <w:szCs w:val="20"/>
              </w:rPr>
            </w:pPr>
            <w:r w:rsidRPr="00496347">
              <w:rPr>
                <w:sz w:val="20"/>
                <w:szCs w:val="20"/>
              </w:rPr>
              <w:t>X</w:t>
            </w:r>
          </w:p>
        </w:tc>
      </w:tr>
      <w:tr w:rsidTr="00706366">
        <w:tblPrEx>
          <w:tblW w:w="10975" w:type="dxa"/>
          <w:tblLook w:val="00A0"/>
        </w:tblPrEx>
        <w:tc>
          <w:tcPr>
            <w:tcW w:w="6295" w:type="dxa"/>
          </w:tcPr>
          <w:p w:rsidR="006D72E2" w:rsidRPr="00496347" w:rsidP="00706366">
            <w:pPr>
              <w:spacing w:after="160" w:line="259" w:lineRule="auto"/>
              <w:rPr>
                <w:sz w:val="20"/>
                <w:szCs w:val="20"/>
              </w:rPr>
            </w:pPr>
            <w:r w:rsidRPr="00496347">
              <w:rPr>
                <w:sz w:val="20"/>
                <w:szCs w:val="20"/>
              </w:rPr>
              <w:t>High dust walls/wall art</w:t>
            </w:r>
          </w:p>
        </w:tc>
        <w:tc>
          <w:tcPr>
            <w:tcW w:w="868" w:type="dxa"/>
          </w:tcPr>
          <w:p w:rsidR="006D72E2" w:rsidRPr="00496347" w:rsidP="00706366">
            <w:pPr>
              <w:spacing w:after="160" w:line="259" w:lineRule="auto"/>
              <w:rPr>
                <w:sz w:val="20"/>
                <w:szCs w:val="20"/>
              </w:rPr>
            </w:pPr>
          </w:p>
        </w:tc>
        <w:tc>
          <w:tcPr>
            <w:tcW w:w="990" w:type="dxa"/>
          </w:tcPr>
          <w:p w:rsidR="006D72E2" w:rsidRPr="00496347" w:rsidP="00706366">
            <w:pPr>
              <w:spacing w:after="160" w:line="259" w:lineRule="auto"/>
              <w:rPr>
                <w:sz w:val="20"/>
                <w:szCs w:val="20"/>
              </w:rPr>
            </w:pPr>
            <w:r w:rsidRPr="00496347">
              <w:rPr>
                <w:sz w:val="20"/>
                <w:szCs w:val="20"/>
              </w:rPr>
              <w:t>X</w:t>
            </w:r>
          </w:p>
        </w:tc>
        <w:tc>
          <w:tcPr>
            <w:tcW w:w="1472" w:type="dxa"/>
          </w:tcPr>
          <w:p w:rsidR="006D72E2" w:rsidRPr="00496347" w:rsidP="00706366">
            <w:pPr>
              <w:spacing w:after="160" w:line="259" w:lineRule="auto"/>
              <w:rPr>
                <w:sz w:val="20"/>
                <w:szCs w:val="20"/>
              </w:rPr>
            </w:pPr>
          </w:p>
        </w:tc>
        <w:tc>
          <w:tcPr>
            <w:tcW w:w="1350" w:type="dxa"/>
          </w:tcPr>
          <w:p w:rsidR="006D72E2" w:rsidRPr="00496347" w:rsidP="00706366">
            <w:pPr>
              <w:spacing w:after="160" w:line="259" w:lineRule="auto"/>
              <w:rPr>
                <w:sz w:val="20"/>
                <w:szCs w:val="20"/>
              </w:rPr>
            </w:pPr>
            <w:r w:rsidRPr="00496347">
              <w:rPr>
                <w:sz w:val="20"/>
                <w:szCs w:val="20"/>
              </w:rPr>
              <w:t>X</w:t>
            </w:r>
          </w:p>
        </w:tc>
      </w:tr>
      <w:tr w:rsidTr="00706366">
        <w:tblPrEx>
          <w:tblW w:w="10975" w:type="dxa"/>
          <w:tblLook w:val="00A0"/>
        </w:tblPrEx>
        <w:tc>
          <w:tcPr>
            <w:tcW w:w="6295" w:type="dxa"/>
          </w:tcPr>
          <w:p w:rsidR="006D72E2" w:rsidRPr="00496347" w:rsidP="00706366">
            <w:pPr>
              <w:spacing w:after="160" w:line="259" w:lineRule="auto"/>
              <w:rPr>
                <w:sz w:val="20"/>
                <w:szCs w:val="20"/>
              </w:rPr>
            </w:pPr>
            <w:r w:rsidRPr="00496347">
              <w:rPr>
                <w:sz w:val="20"/>
                <w:szCs w:val="20"/>
              </w:rPr>
              <w:t>Wash Walls/Cabinet/Fronts, etc.</w:t>
            </w:r>
          </w:p>
        </w:tc>
        <w:tc>
          <w:tcPr>
            <w:tcW w:w="868" w:type="dxa"/>
          </w:tcPr>
          <w:p w:rsidR="006D72E2" w:rsidRPr="00496347" w:rsidP="00706366">
            <w:pPr>
              <w:spacing w:after="160" w:line="259" w:lineRule="auto"/>
              <w:rPr>
                <w:sz w:val="20"/>
                <w:szCs w:val="20"/>
              </w:rPr>
            </w:pPr>
          </w:p>
        </w:tc>
        <w:tc>
          <w:tcPr>
            <w:tcW w:w="990" w:type="dxa"/>
          </w:tcPr>
          <w:p w:rsidR="006D72E2" w:rsidRPr="00496347" w:rsidP="00706366">
            <w:pPr>
              <w:spacing w:after="160" w:line="259" w:lineRule="auto"/>
              <w:rPr>
                <w:sz w:val="20"/>
                <w:szCs w:val="20"/>
              </w:rPr>
            </w:pPr>
          </w:p>
        </w:tc>
        <w:tc>
          <w:tcPr>
            <w:tcW w:w="1472" w:type="dxa"/>
          </w:tcPr>
          <w:p w:rsidR="006D72E2" w:rsidRPr="00496347" w:rsidP="00706366">
            <w:pPr>
              <w:spacing w:after="160" w:line="259" w:lineRule="auto"/>
              <w:rPr>
                <w:sz w:val="20"/>
                <w:szCs w:val="20"/>
              </w:rPr>
            </w:pPr>
          </w:p>
        </w:tc>
        <w:tc>
          <w:tcPr>
            <w:tcW w:w="1350" w:type="dxa"/>
          </w:tcPr>
          <w:p w:rsidR="006D72E2" w:rsidRPr="00496347" w:rsidP="00706366">
            <w:pPr>
              <w:spacing w:after="160" w:line="259" w:lineRule="auto"/>
              <w:rPr>
                <w:sz w:val="20"/>
                <w:szCs w:val="20"/>
              </w:rPr>
            </w:pPr>
            <w:r w:rsidRPr="00496347">
              <w:rPr>
                <w:sz w:val="20"/>
                <w:szCs w:val="20"/>
              </w:rPr>
              <w:t>X</w:t>
            </w:r>
          </w:p>
        </w:tc>
      </w:tr>
      <w:tr w:rsidTr="00706366">
        <w:tblPrEx>
          <w:tblW w:w="10975" w:type="dxa"/>
          <w:tblLook w:val="00A0"/>
        </w:tblPrEx>
        <w:tc>
          <w:tcPr>
            <w:tcW w:w="6295" w:type="dxa"/>
          </w:tcPr>
          <w:p w:rsidR="006D72E2" w:rsidRPr="00496347" w:rsidP="00706366">
            <w:pPr>
              <w:spacing w:after="160" w:line="259" w:lineRule="auto"/>
              <w:rPr>
                <w:sz w:val="20"/>
                <w:szCs w:val="20"/>
              </w:rPr>
            </w:pPr>
            <w:r w:rsidRPr="00496347">
              <w:rPr>
                <w:sz w:val="20"/>
                <w:szCs w:val="20"/>
              </w:rPr>
              <w:t xml:space="preserve">Dust all flat surfaces (i.e. file and general cabinet tops, refrigerator tops, </w:t>
            </w:r>
            <w:r w:rsidRPr="00496347">
              <w:rPr>
                <w:sz w:val="20"/>
                <w:szCs w:val="20"/>
              </w:rPr>
              <w:t>window sills</w:t>
            </w:r>
            <w:r w:rsidRPr="00496347">
              <w:rPr>
                <w:sz w:val="20"/>
                <w:szCs w:val="20"/>
              </w:rPr>
              <w:t>, etc.)</w:t>
            </w:r>
          </w:p>
        </w:tc>
        <w:tc>
          <w:tcPr>
            <w:tcW w:w="868" w:type="dxa"/>
          </w:tcPr>
          <w:p w:rsidR="006D72E2" w:rsidRPr="00496347" w:rsidP="00706366">
            <w:pPr>
              <w:spacing w:after="160" w:line="259" w:lineRule="auto"/>
              <w:rPr>
                <w:sz w:val="20"/>
                <w:szCs w:val="20"/>
              </w:rPr>
            </w:pPr>
          </w:p>
        </w:tc>
        <w:tc>
          <w:tcPr>
            <w:tcW w:w="990" w:type="dxa"/>
          </w:tcPr>
          <w:p w:rsidR="006D72E2" w:rsidRPr="00496347" w:rsidP="00706366">
            <w:pPr>
              <w:spacing w:after="160" w:line="259" w:lineRule="auto"/>
              <w:rPr>
                <w:sz w:val="20"/>
                <w:szCs w:val="20"/>
              </w:rPr>
            </w:pPr>
            <w:r w:rsidRPr="00496347">
              <w:rPr>
                <w:sz w:val="20"/>
                <w:szCs w:val="20"/>
              </w:rPr>
              <w:t>X</w:t>
            </w:r>
          </w:p>
        </w:tc>
        <w:tc>
          <w:tcPr>
            <w:tcW w:w="1472" w:type="dxa"/>
          </w:tcPr>
          <w:p w:rsidR="006D72E2" w:rsidRPr="00496347" w:rsidP="00706366">
            <w:pPr>
              <w:spacing w:after="160" w:line="259" w:lineRule="auto"/>
              <w:rPr>
                <w:sz w:val="20"/>
                <w:szCs w:val="20"/>
              </w:rPr>
            </w:pPr>
          </w:p>
        </w:tc>
        <w:tc>
          <w:tcPr>
            <w:tcW w:w="1350" w:type="dxa"/>
          </w:tcPr>
          <w:p w:rsidR="006D72E2" w:rsidRPr="00496347" w:rsidP="00706366">
            <w:pPr>
              <w:spacing w:after="160" w:line="259" w:lineRule="auto"/>
              <w:rPr>
                <w:sz w:val="20"/>
                <w:szCs w:val="20"/>
              </w:rPr>
            </w:pPr>
            <w:r w:rsidRPr="00496347">
              <w:rPr>
                <w:sz w:val="20"/>
                <w:szCs w:val="20"/>
              </w:rPr>
              <w:t>X</w:t>
            </w:r>
          </w:p>
        </w:tc>
      </w:tr>
      <w:tr w:rsidTr="00706366">
        <w:tblPrEx>
          <w:tblW w:w="10975" w:type="dxa"/>
          <w:tblLook w:val="00A0"/>
        </w:tblPrEx>
        <w:tc>
          <w:tcPr>
            <w:tcW w:w="6295" w:type="dxa"/>
          </w:tcPr>
          <w:p w:rsidR="006D72E2" w:rsidRPr="00496347" w:rsidP="00706366">
            <w:pPr>
              <w:spacing w:after="160" w:line="259" w:lineRule="auto"/>
              <w:rPr>
                <w:sz w:val="20"/>
                <w:szCs w:val="20"/>
              </w:rPr>
            </w:pPr>
            <w:r w:rsidRPr="00496347">
              <w:rPr>
                <w:sz w:val="20"/>
                <w:szCs w:val="20"/>
              </w:rPr>
              <w:t>Furniture/Furnishings</w:t>
            </w:r>
          </w:p>
        </w:tc>
        <w:tc>
          <w:tcPr>
            <w:tcW w:w="868" w:type="dxa"/>
          </w:tcPr>
          <w:p w:rsidR="006D72E2" w:rsidRPr="00496347" w:rsidP="00706366">
            <w:pPr>
              <w:spacing w:after="160" w:line="259" w:lineRule="auto"/>
              <w:rPr>
                <w:sz w:val="20"/>
                <w:szCs w:val="20"/>
              </w:rPr>
            </w:pPr>
          </w:p>
        </w:tc>
        <w:tc>
          <w:tcPr>
            <w:tcW w:w="990" w:type="dxa"/>
          </w:tcPr>
          <w:p w:rsidR="006D72E2" w:rsidRPr="00496347" w:rsidP="00706366">
            <w:pPr>
              <w:spacing w:after="160" w:line="259" w:lineRule="auto"/>
              <w:rPr>
                <w:sz w:val="20"/>
                <w:szCs w:val="20"/>
              </w:rPr>
            </w:pPr>
          </w:p>
        </w:tc>
        <w:tc>
          <w:tcPr>
            <w:tcW w:w="1472" w:type="dxa"/>
          </w:tcPr>
          <w:p w:rsidR="006D72E2" w:rsidRPr="00496347" w:rsidP="00706366">
            <w:pPr>
              <w:spacing w:after="160" w:line="259" w:lineRule="auto"/>
              <w:rPr>
                <w:sz w:val="20"/>
                <w:szCs w:val="20"/>
              </w:rPr>
            </w:pPr>
            <w:r w:rsidRPr="00496347">
              <w:rPr>
                <w:sz w:val="20"/>
                <w:szCs w:val="20"/>
              </w:rPr>
              <w:t>X</w:t>
            </w:r>
          </w:p>
        </w:tc>
        <w:tc>
          <w:tcPr>
            <w:tcW w:w="1350" w:type="dxa"/>
          </w:tcPr>
          <w:p w:rsidR="006D72E2" w:rsidRPr="00496347" w:rsidP="00706366">
            <w:pPr>
              <w:spacing w:after="160" w:line="259" w:lineRule="auto"/>
              <w:rPr>
                <w:sz w:val="20"/>
                <w:szCs w:val="20"/>
              </w:rPr>
            </w:pPr>
            <w:r w:rsidRPr="00496347">
              <w:rPr>
                <w:sz w:val="20"/>
                <w:szCs w:val="20"/>
              </w:rPr>
              <w:t>X</w:t>
            </w:r>
          </w:p>
        </w:tc>
      </w:tr>
      <w:tr w:rsidTr="00706366">
        <w:tblPrEx>
          <w:tblW w:w="10975" w:type="dxa"/>
          <w:tblLook w:val="00A0"/>
        </w:tblPrEx>
        <w:tc>
          <w:tcPr>
            <w:tcW w:w="6295" w:type="dxa"/>
          </w:tcPr>
          <w:p w:rsidR="006D72E2" w:rsidRPr="003A7ABA" w:rsidP="00706366">
            <w:pPr>
              <w:spacing w:after="160" w:line="259" w:lineRule="auto"/>
              <w:rPr>
                <w:sz w:val="20"/>
                <w:szCs w:val="20"/>
              </w:rPr>
            </w:pPr>
            <w:r w:rsidRPr="003A7ABA">
              <w:rPr>
                <w:sz w:val="20"/>
                <w:szCs w:val="20"/>
              </w:rPr>
              <w:t>Light Fixtures and Vents (clean exterior, remove dead bugs and dust)</w:t>
            </w:r>
          </w:p>
        </w:tc>
        <w:tc>
          <w:tcPr>
            <w:tcW w:w="868" w:type="dxa"/>
          </w:tcPr>
          <w:p w:rsidR="006D72E2" w:rsidRPr="003A7ABA" w:rsidP="00706366">
            <w:pPr>
              <w:spacing w:after="160" w:line="259" w:lineRule="auto"/>
              <w:rPr>
                <w:sz w:val="20"/>
                <w:szCs w:val="20"/>
              </w:rPr>
            </w:pPr>
          </w:p>
        </w:tc>
        <w:tc>
          <w:tcPr>
            <w:tcW w:w="990" w:type="dxa"/>
          </w:tcPr>
          <w:p w:rsidR="006D72E2" w:rsidRPr="003A7ABA" w:rsidP="00706366">
            <w:pPr>
              <w:spacing w:after="160" w:line="259" w:lineRule="auto"/>
              <w:rPr>
                <w:sz w:val="20"/>
                <w:szCs w:val="20"/>
              </w:rPr>
            </w:pPr>
          </w:p>
        </w:tc>
        <w:tc>
          <w:tcPr>
            <w:tcW w:w="1472" w:type="dxa"/>
          </w:tcPr>
          <w:p w:rsidR="006D72E2" w:rsidRPr="003A7ABA" w:rsidP="00706366">
            <w:pPr>
              <w:spacing w:after="160" w:line="259" w:lineRule="auto"/>
              <w:rPr>
                <w:sz w:val="20"/>
                <w:szCs w:val="20"/>
              </w:rPr>
            </w:pPr>
          </w:p>
          <w:p w:rsidR="006D72E2" w:rsidRPr="003A7ABA" w:rsidP="00706366">
            <w:pPr>
              <w:spacing w:after="160" w:line="259" w:lineRule="auto"/>
              <w:rPr>
                <w:sz w:val="20"/>
                <w:szCs w:val="20"/>
              </w:rPr>
            </w:pPr>
            <w:r w:rsidRPr="003A7ABA">
              <w:rPr>
                <w:sz w:val="20"/>
                <w:szCs w:val="20"/>
              </w:rPr>
              <w:t>X</w:t>
            </w:r>
          </w:p>
        </w:tc>
        <w:tc>
          <w:tcPr>
            <w:tcW w:w="1350" w:type="dxa"/>
          </w:tcPr>
          <w:p w:rsidR="006D72E2" w:rsidRPr="003A7ABA" w:rsidP="00706366">
            <w:pPr>
              <w:spacing w:after="160" w:line="259" w:lineRule="auto"/>
              <w:rPr>
                <w:sz w:val="20"/>
                <w:szCs w:val="20"/>
              </w:rPr>
            </w:pPr>
          </w:p>
          <w:p w:rsidR="006D72E2" w:rsidRPr="003A7ABA" w:rsidP="00706366">
            <w:pPr>
              <w:spacing w:after="160" w:line="259" w:lineRule="auto"/>
              <w:rPr>
                <w:sz w:val="20"/>
                <w:szCs w:val="20"/>
              </w:rPr>
            </w:pPr>
            <w:r w:rsidRPr="003A7ABA">
              <w:rPr>
                <w:sz w:val="20"/>
                <w:szCs w:val="20"/>
              </w:rPr>
              <w:t>X</w:t>
            </w:r>
          </w:p>
        </w:tc>
      </w:tr>
      <w:tr w:rsidTr="00706366">
        <w:tblPrEx>
          <w:tblW w:w="10975" w:type="dxa"/>
          <w:tblLook w:val="00A0"/>
        </w:tblPrEx>
        <w:tc>
          <w:tcPr>
            <w:tcW w:w="6295" w:type="dxa"/>
            <w:shd w:val="clear" w:color="auto" w:fill="FFFFFF" w:themeFill="background1"/>
          </w:tcPr>
          <w:p w:rsidR="006D72E2" w:rsidRPr="003A7ABA" w:rsidP="00706366">
            <w:pPr>
              <w:spacing w:after="160" w:line="259" w:lineRule="auto"/>
              <w:rPr>
                <w:sz w:val="20"/>
                <w:szCs w:val="20"/>
              </w:rPr>
            </w:pPr>
            <w:r w:rsidRPr="003A7ABA">
              <w:rPr>
                <w:sz w:val="20"/>
                <w:szCs w:val="20"/>
              </w:rPr>
              <w:t>Equipment</w:t>
            </w:r>
          </w:p>
        </w:tc>
        <w:tc>
          <w:tcPr>
            <w:tcW w:w="868" w:type="dxa"/>
            <w:shd w:val="clear" w:color="auto" w:fill="FFFFFF" w:themeFill="background1"/>
          </w:tcPr>
          <w:p w:rsidR="006D72E2" w:rsidRPr="003A7ABA" w:rsidP="00706366">
            <w:pPr>
              <w:spacing w:after="160" w:line="259" w:lineRule="auto"/>
              <w:rPr>
                <w:sz w:val="20"/>
                <w:szCs w:val="20"/>
              </w:rPr>
            </w:pPr>
            <w:r w:rsidRPr="003A7ABA">
              <w:rPr>
                <w:sz w:val="20"/>
                <w:szCs w:val="20"/>
              </w:rPr>
              <w:t>x</w:t>
            </w:r>
          </w:p>
        </w:tc>
        <w:tc>
          <w:tcPr>
            <w:tcW w:w="990" w:type="dxa"/>
            <w:shd w:val="clear" w:color="auto" w:fill="FFFFFF" w:themeFill="background1"/>
          </w:tcPr>
          <w:p w:rsidR="006D72E2" w:rsidRPr="003A7ABA" w:rsidP="00706366">
            <w:pPr>
              <w:spacing w:after="160" w:line="259" w:lineRule="auto"/>
              <w:rPr>
                <w:sz w:val="20"/>
                <w:szCs w:val="20"/>
              </w:rPr>
            </w:pPr>
          </w:p>
        </w:tc>
        <w:tc>
          <w:tcPr>
            <w:tcW w:w="1472" w:type="dxa"/>
            <w:shd w:val="clear" w:color="auto" w:fill="FFFFFF" w:themeFill="background1"/>
          </w:tcPr>
          <w:p w:rsidR="006D72E2" w:rsidRPr="003A7ABA" w:rsidP="00706366">
            <w:pPr>
              <w:spacing w:after="160" w:line="259" w:lineRule="auto"/>
              <w:rPr>
                <w:sz w:val="20"/>
                <w:szCs w:val="20"/>
              </w:rPr>
            </w:pPr>
          </w:p>
        </w:tc>
        <w:tc>
          <w:tcPr>
            <w:tcW w:w="1350" w:type="dxa"/>
            <w:shd w:val="clear" w:color="auto" w:fill="FFFFFF" w:themeFill="background1"/>
          </w:tcPr>
          <w:p w:rsidR="006D72E2" w:rsidRPr="003A7ABA" w:rsidP="00706366">
            <w:pPr>
              <w:spacing w:after="160" w:line="259" w:lineRule="auto"/>
              <w:rPr>
                <w:sz w:val="20"/>
                <w:szCs w:val="20"/>
              </w:rPr>
            </w:pPr>
          </w:p>
        </w:tc>
      </w:tr>
      <w:tr w:rsidTr="00706366">
        <w:tblPrEx>
          <w:tblW w:w="10975" w:type="dxa"/>
          <w:tblLook w:val="00A0"/>
        </w:tblPrEx>
        <w:tc>
          <w:tcPr>
            <w:tcW w:w="6295" w:type="dxa"/>
            <w:tcBorders>
              <w:top w:val="single" w:sz="4" w:space="0" w:color="000000"/>
              <w:left w:val="single" w:sz="4" w:space="0" w:color="000000"/>
              <w:bottom w:val="single" w:sz="4" w:space="0" w:color="000000"/>
              <w:right w:val="single" w:sz="4" w:space="0" w:color="000000"/>
            </w:tcBorders>
          </w:tcPr>
          <w:p w:rsidR="006D72E2" w:rsidRPr="003A7ABA" w:rsidP="00706366">
            <w:pPr>
              <w:spacing w:after="160" w:line="259" w:lineRule="auto"/>
              <w:rPr>
                <w:sz w:val="20"/>
                <w:szCs w:val="20"/>
              </w:rPr>
            </w:pPr>
            <w:r w:rsidRPr="003A7ABA">
              <w:rPr>
                <w:sz w:val="20"/>
                <w:szCs w:val="20"/>
              </w:rPr>
              <w:t>Trash container/cleaned &amp; disinfected</w:t>
            </w:r>
          </w:p>
        </w:tc>
        <w:tc>
          <w:tcPr>
            <w:tcW w:w="868" w:type="dxa"/>
            <w:tcBorders>
              <w:top w:val="single" w:sz="4" w:space="0" w:color="000000"/>
              <w:left w:val="single" w:sz="4" w:space="0" w:color="000000"/>
              <w:bottom w:val="single" w:sz="4" w:space="0" w:color="000000"/>
              <w:right w:val="single" w:sz="4" w:space="0" w:color="000000"/>
            </w:tcBorders>
          </w:tcPr>
          <w:p w:rsidR="006D72E2" w:rsidRPr="003A7ABA" w:rsidP="00706366">
            <w:pPr>
              <w:spacing w:after="160" w:line="259" w:lineRule="auto"/>
              <w:rPr>
                <w:sz w:val="20"/>
                <w:szCs w:val="20"/>
              </w:rPr>
            </w:pPr>
            <w:r w:rsidRPr="003A7ABA">
              <w:rPr>
                <w:sz w:val="20"/>
                <w:szCs w:val="20"/>
              </w:rPr>
              <w:t>X</w:t>
            </w:r>
          </w:p>
        </w:tc>
        <w:tc>
          <w:tcPr>
            <w:tcW w:w="990" w:type="dxa"/>
            <w:tcBorders>
              <w:top w:val="single" w:sz="4" w:space="0" w:color="000000"/>
              <w:left w:val="single" w:sz="4" w:space="0" w:color="000000"/>
              <w:bottom w:val="single" w:sz="4" w:space="0" w:color="000000"/>
              <w:right w:val="single" w:sz="4" w:space="0" w:color="000000"/>
            </w:tcBorders>
          </w:tcPr>
          <w:p w:rsidR="006D72E2" w:rsidRPr="003A7ABA" w:rsidP="00706366">
            <w:pPr>
              <w:spacing w:after="160" w:line="259" w:lineRule="auto"/>
              <w:rPr>
                <w:sz w:val="20"/>
                <w:szCs w:val="20"/>
              </w:rPr>
            </w:pPr>
          </w:p>
        </w:tc>
        <w:tc>
          <w:tcPr>
            <w:tcW w:w="1472" w:type="dxa"/>
            <w:tcBorders>
              <w:top w:val="single" w:sz="4" w:space="0" w:color="000000"/>
              <w:left w:val="single" w:sz="4" w:space="0" w:color="000000"/>
              <w:bottom w:val="single" w:sz="4" w:space="0" w:color="000000"/>
              <w:right w:val="single" w:sz="4" w:space="0" w:color="000000"/>
            </w:tcBorders>
          </w:tcPr>
          <w:p w:rsidR="006D72E2" w:rsidRPr="003A7ABA" w:rsidP="00706366">
            <w:pPr>
              <w:spacing w:after="160" w:line="259" w:lineRule="auto"/>
              <w:rPr>
                <w:sz w:val="20"/>
                <w:szCs w:val="20"/>
              </w:rPr>
            </w:pPr>
          </w:p>
        </w:tc>
        <w:tc>
          <w:tcPr>
            <w:tcW w:w="1350" w:type="dxa"/>
            <w:tcBorders>
              <w:top w:val="single" w:sz="4" w:space="0" w:color="000000"/>
              <w:left w:val="single" w:sz="4" w:space="0" w:color="000000"/>
              <w:bottom w:val="single" w:sz="4" w:space="0" w:color="000000"/>
              <w:right w:val="single" w:sz="4" w:space="0" w:color="000000"/>
            </w:tcBorders>
          </w:tcPr>
          <w:p w:rsidR="006D72E2" w:rsidRPr="003A7ABA" w:rsidP="00706366">
            <w:pPr>
              <w:spacing w:after="160" w:line="259" w:lineRule="auto"/>
              <w:rPr>
                <w:sz w:val="20"/>
                <w:szCs w:val="20"/>
              </w:rPr>
            </w:pPr>
          </w:p>
        </w:tc>
      </w:tr>
    </w:tbl>
    <w:p w:rsidR="006D72E2" w:rsidRPr="003A7ABA" w:rsidP="00CE074F">
      <w:pPr>
        <w:spacing w:after="160" w:line="259" w:lineRule="auto"/>
        <w:rPr>
          <w:sz w:val="20"/>
          <w:szCs w:val="20"/>
        </w:rPr>
      </w:pPr>
    </w:p>
    <w:tbl>
      <w:tblPr>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241"/>
        <w:gridCol w:w="904"/>
        <w:gridCol w:w="1050"/>
        <w:gridCol w:w="1433"/>
        <w:gridCol w:w="1347"/>
      </w:tblGrid>
      <w:tr w:rsidTr="00706366">
        <w:tblPrEx>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6295" w:type="dxa"/>
            <w:shd w:val="clear" w:color="auto" w:fill="FDE9D9" w:themeFill="accent6" w:themeFillTint="33"/>
            <w:vAlign w:val="center"/>
          </w:tcPr>
          <w:p w:rsidR="006D72E2" w:rsidRPr="003A7ABA" w:rsidP="00706366">
            <w:pPr>
              <w:spacing w:after="160" w:line="259" w:lineRule="auto"/>
              <w:rPr>
                <w:sz w:val="20"/>
                <w:szCs w:val="20"/>
              </w:rPr>
            </w:pPr>
            <w:r w:rsidRPr="003A7ABA">
              <w:rPr>
                <w:sz w:val="20"/>
                <w:szCs w:val="20"/>
              </w:rPr>
              <w:t>GLASS</w:t>
            </w:r>
          </w:p>
        </w:tc>
        <w:tc>
          <w:tcPr>
            <w:tcW w:w="905" w:type="dxa"/>
            <w:shd w:val="clear" w:color="auto" w:fill="FDE9D9" w:themeFill="accent6" w:themeFillTint="33"/>
            <w:vAlign w:val="center"/>
          </w:tcPr>
          <w:p w:rsidR="006D72E2" w:rsidRPr="003A7ABA" w:rsidP="00706366">
            <w:pPr>
              <w:spacing w:after="160" w:line="259" w:lineRule="auto"/>
              <w:rPr>
                <w:sz w:val="20"/>
                <w:szCs w:val="20"/>
              </w:rPr>
            </w:pPr>
            <w:r w:rsidRPr="003A7ABA">
              <w:rPr>
                <w:sz w:val="20"/>
                <w:szCs w:val="20"/>
              </w:rPr>
              <w:t>DAILY</w:t>
            </w:r>
          </w:p>
        </w:tc>
        <w:tc>
          <w:tcPr>
            <w:tcW w:w="990" w:type="dxa"/>
            <w:shd w:val="clear" w:color="auto" w:fill="FDE9D9" w:themeFill="accent6" w:themeFillTint="33"/>
            <w:vAlign w:val="center"/>
          </w:tcPr>
          <w:p w:rsidR="006D72E2" w:rsidRPr="003A7ABA" w:rsidP="00706366">
            <w:pPr>
              <w:spacing w:after="160" w:line="259" w:lineRule="auto"/>
              <w:rPr>
                <w:sz w:val="20"/>
                <w:szCs w:val="20"/>
              </w:rPr>
            </w:pPr>
            <w:r w:rsidRPr="003A7ABA">
              <w:rPr>
                <w:sz w:val="20"/>
                <w:szCs w:val="20"/>
              </w:rPr>
              <w:t>WEEKLY</w:t>
            </w:r>
          </w:p>
        </w:tc>
        <w:tc>
          <w:tcPr>
            <w:tcW w:w="1435" w:type="dxa"/>
            <w:shd w:val="clear" w:color="auto" w:fill="FDE9D9" w:themeFill="accent6" w:themeFillTint="33"/>
            <w:vAlign w:val="center"/>
          </w:tcPr>
          <w:p w:rsidR="006D72E2" w:rsidRPr="003A7ABA" w:rsidP="00706366">
            <w:pPr>
              <w:spacing w:after="160" w:line="259" w:lineRule="auto"/>
              <w:rPr>
                <w:sz w:val="20"/>
                <w:szCs w:val="20"/>
              </w:rPr>
            </w:pPr>
            <w:r w:rsidRPr="003A7ABA">
              <w:rPr>
                <w:sz w:val="20"/>
                <w:szCs w:val="20"/>
              </w:rPr>
              <w:t>BI-MONTHLY</w:t>
            </w:r>
          </w:p>
        </w:tc>
        <w:tc>
          <w:tcPr>
            <w:tcW w:w="1350" w:type="dxa"/>
            <w:shd w:val="clear" w:color="auto" w:fill="FDE9D9" w:themeFill="accent6" w:themeFillTint="33"/>
            <w:vAlign w:val="center"/>
          </w:tcPr>
          <w:p w:rsidR="006D72E2" w:rsidRPr="003A7ABA" w:rsidP="00706366">
            <w:pPr>
              <w:spacing w:after="160" w:line="259" w:lineRule="auto"/>
              <w:rPr>
                <w:sz w:val="20"/>
                <w:szCs w:val="20"/>
              </w:rPr>
            </w:pPr>
            <w:r w:rsidRPr="003A7ABA">
              <w:rPr>
                <w:sz w:val="20"/>
                <w:szCs w:val="20"/>
              </w:rPr>
              <w:t>AS NEEDED</w:t>
            </w:r>
          </w:p>
        </w:tc>
      </w:tr>
      <w:tr w:rsidTr="00706366">
        <w:tblPrEx>
          <w:tblW w:w="10975" w:type="dxa"/>
          <w:tblLook w:val="00A0"/>
        </w:tblPrEx>
        <w:tc>
          <w:tcPr>
            <w:tcW w:w="6295" w:type="dxa"/>
            <w:vAlign w:val="center"/>
          </w:tcPr>
          <w:p w:rsidR="006D72E2" w:rsidRPr="003A7ABA" w:rsidP="00706366">
            <w:pPr>
              <w:spacing w:after="160" w:line="259" w:lineRule="auto"/>
              <w:rPr>
                <w:sz w:val="20"/>
                <w:szCs w:val="20"/>
              </w:rPr>
            </w:pPr>
            <w:r w:rsidRPr="003A7ABA">
              <w:rPr>
                <w:sz w:val="20"/>
                <w:szCs w:val="20"/>
              </w:rPr>
              <w:t>Interior Window Glass (including doors)</w:t>
            </w:r>
          </w:p>
        </w:tc>
        <w:tc>
          <w:tcPr>
            <w:tcW w:w="905" w:type="dxa"/>
            <w:vAlign w:val="center"/>
          </w:tcPr>
          <w:p w:rsidR="006D72E2" w:rsidRPr="003A7ABA" w:rsidP="00706366">
            <w:pPr>
              <w:spacing w:after="160" w:line="259" w:lineRule="auto"/>
              <w:rPr>
                <w:sz w:val="20"/>
                <w:szCs w:val="20"/>
              </w:rPr>
            </w:pPr>
            <w:r w:rsidRPr="003A7ABA">
              <w:rPr>
                <w:sz w:val="20"/>
                <w:szCs w:val="20"/>
              </w:rPr>
              <w:t>X</w:t>
            </w:r>
          </w:p>
        </w:tc>
        <w:tc>
          <w:tcPr>
            <w:tcW w:w="990" w:type="dxa"/>
            <w:vAlign w:val="center"/>
          </w:tcPr>
          <w:p w:rsidR="006D72E2" w:rsidRPr="003A7ABA" w:rsidP="00706366">
            <w:pPr>
              <w:spacing w:after="160" w:line="259" w:lineRule="auto"/>
              <w:rPr>
                <w:sz w:val="20"/>
                <w:szCs w:val="20"/>
              </w:rPr>
            </w:pPr>
          </w:p>
        </w:tc>
        <w:tc>
          <w:tcPr>
            <w:tcW w:w="1435" w:type="dxa"/>
            <w:vAlign w:val="center"/>
          </w:tcPr>
          <w:p w:rsidR="006D72E2" w:rsidRPr="003A7ABA" w:rsidP="00706366">
            <w:pPr>
              <w:spacing w:after="160" w:line="259" w:lineRule="auto"/>
              <w:rPr>
                <w:sz w:val="20"/>
                <w:szCs w:val="20"/>
              </w:rPr>
            </w:pPr>
          </w:p>
        </w:tc>
        <w:tc>
          <w:tcPr>
            <w:tcW w:w="1350" w:type="dxa"/>
            <w:vAlign w:val="center"/>
          </w:tcPr>
          <w:p w:rsidR="006D72E2" w:rsidRPr="003A7ABA" w:rsidP="00706366">
            <w:pPr>
              <w:spacing w:after="160" w:line="259" w:lineRule="auto"/>
              <w:rPr>
                <w:sz w:val="20"/>
                <w:szCs w:val="20"/>
              </w:rPr>
            </w:pPr>
            <w:r w:rsidRPr="003A7ABA">
              <w:rPr>
                <w:sz w:val="20"/>
                <w:szCs w:val="20"/>
              </w:rPr>
              <w:t>X</w:t>
            </w:r>
          </w:p>
        </w:tc>
      </w:tr>
      <w:tr w:rsidTr="00706366">
        <w:tblPrEx>
          <w:tblW w:w="10975" w:type="dxa"/>
          <w:tblLook w:val="00A0"/>
        </w:tblPrEx>
        <w:tc>
          <w:tcPr>
            <w:tcW w:w="6295" w:type="dxa"/>
            <w:vAlign w:val="center"/>
          </w:tcPr>
          <w:p w:rsidR="006D72E2" w:rsidRPr="003A7ABA" w:rsidP="00706366">
            <w:pPr>
              <w:spacing w:after="160" w:line="259" w:lineRule="auto"/>
              <w:rPr>
                <w:sz w:val="20"/>
                <w:szCs w:val="20"/>
              </w:rPr>
            </w:pPr>
            <w:r w:rsidRPr="003A7ABA">
              <w:rPr>
                <w:sz w:val="20"/>
                <w:szCs w:val="20"/>
              </w:rPr>
              <w:t>Interior glass</w:t>
            </w:r>
          </w:p>
        </w:tc>
        <w:tc>
          <w:tcPr>
            <w:tcW w:w="905" w:type="dxa"/>
            <w:vAlign w:val="center"/>
          </w:tcPr>
          <w:p w:rsidR="006D72E2" w:rsidRPr="003A7ABA" w:rsidP="00706366">
            <w:pPr>
              <w:spacing w:after="160" w:line="259" w:lineRule="auto"/>
              <w:rPr>
                <w:sz w:val="20"/>
                <w:szCs w:val="20"/>
              </w:rPr>
            </w:pPr>
            <w:r w:rsidRPr="003A7ABA">
              <w:rPr>
                <w:sz w:val="20"/>
                <w:szCs w:val="20"/>
              </w:rPr>
              <w:t>X</w:t>
            </w:r>
          </w:p>
        </w:tc>
        <w:tc>
          <w:tcPr>
            <w:tcW w:w="990" w:type="dxa"/>
            <w:vAlign w:val="center"/>
          </w:tcPr>
          <w:p w:rsidR="006D72E2" w:rsidRPr="003A7ABA" w:rsidP="00706366">
            <w:pPr>
              <w:spacing w:after="160" w:line="259" w:lineRule="auto"/>
              <w:rPr>
                <w:sz w:val="20"/>
                <w:szCs w:val="20"/>
              </w:rPr>
            </w:pPr>
          </w:p>
        </w:tc>
        <w:tc>
          <w:tcPr>
            <w:tcW w:w="1435" w:type="dxa"/>
            <w:vAlign w:val="center"/>
          </w:tcPr>
          <w:p w:rsidR="006D72E2" w:rsidRPr="003A7ABA" w:rsidP="00706366">
            <w:pPr>
              <w:spacing w:after="160" w:line="259" w:lineRule="auto"/>
              <w:rPr>
                <w:sz w:val="20"/>
                <w:szCs w:val="20"/>
              </w:rPr>
            </w:pPr>
          </w:p>
        </w:tc>
        <w:tc>
          <w:tcPr>
            <w:tcW w:w="1350" w:type="dxa"/>
            <w:vAlign w:val="center"/>
          </w:tcPr>
          <w:p w:rsidR="006D72E2" w:rsidRPr="003A7ABA" w:rsidP="00706366">
            <w:pPr>
              <w:spacing w:after="160" w:line="259" w:lineRule="auto"/>
              <w:rPr>
                <w:sz w:val="20"/>
                <w:szCs w:val="20"/>
              </w:rPr>
            </w:pPr>
            <w:r w:rsidRPr="003A7ABA">
              <w:rPr>
                <w:sz w:val="20"/>
                <w:szCs w:val="20"/>
              </w:rPr>
              <w:t>X</w:t>
            </w:r>
          </w:p>
        </w:tc>
      </w:tr>
    </w:tbl>
    <w:p w:rsidR="006D72E2" w:rsidRPr="003A7ABA" w:rsidP="00CE074F">
      <w:pPr>
        <w:rPr>
          <w:sz w:val="20"/>
          <w:szCs w:val="20"/>
        </w:rPr>
      </w:pPr>
    </w:p>
    <w:p w:rsidR="006D72E2" w:rsidRPr="003A7ABA" w:rsidP="00CE074F">
      <w:pPr>
        <w:spacing w:after="160" w:line="259" w:lineRule="auto"/>
        <w:rPr>
          <w:sz w:val="20"/>
          <w:szCs w:val="20"/>
        </w:rPr>
      </w:pPr>
      <w:r w:rsidRPr="003A7ABA">
        <w:rPr>
          <w:sz w:val="20"/>
          <w:szCs w:val="20"/>
        </w:rPr>
        <w:t>6.0 GOVERNMENT FURNISHED EQUIPMENT/SUPPLIES</w:t>
      </w:r>
    </w:p>
    <w:p w:rsidR="006D72E2" w:rsidRPr="003A7ABA" w:rsidP="00CE074F">
      <w:pPr>
        <w:spacing w:after="160" w:line="259" w:lineRule="auto"/>
        <w:rPr>
          <w:sz w:val="20"/>
          <w:szCs w:val="20"/>
        </w:rPr>
      </w:pPr>
      <w:r w:rsidRPr="003A7ABA">
        <w:rPr>
          <w:sz w:val="20"/>
          <w:szCs w:val="20"/>
        </w:rPr>
        <w:t>The government shall:</w:t>
      </w:r>
    </w:p>
    <w:p w:rsidR="006D72E2" w:rsidRPr="003A7ABA" w:rsidP="00CE074F">
      <w:pPr>
        <w:pStyle w:val="ListParagraph"/>
        <w:numPr>
          <w:ilvl w:val="0"/>
          <w:numId w:val="22"/>
        </w:numPr>
        <w:spacing w:after="160" w:line="259" w:lineRule="auto"/>
        <w:rPr>
          <w:szCs w:val="20"/>
        </w:rPr>
      </w:pPr>
      <w:r w:rsidRPr="003A7ABA">
        <w:rPr>
          <w:szCs w:val="20"/>
        </w:rPr>
        <w:t>provide the supplies necessary to perform all services required.  Supplies shall meet the specifications below and comply with VA, federal or state Occupational Safety and Health Standards and fire regulations.  Supplies will include paper towels, toilet paper, hand soap, hand sanitizer, detergent, disinfectant solution, sharp inserts and any other supplies needed to accomplish daily tasks;</w:t>
      </w:r>
    </w:p>
    <w:p w:rsidR="006D72E2" w:rsidRPr="003A7ABA" w:rsidP="00CE074F">
      <w:pPr>
        <w:pStyle w:val="ListParagraph"/>
        <w:numPr>
          <w:ilvl w:val="0"/>
          <w:numId w:val="22"/>
        </w:numPr>
        <w:spacing w:after="160" w:line="259" w:lineRule="auto"/>
        <w:rPr>
          <w:szCs w:val="20"/>
        </w:rPr>
      </w:pPr>
      <w:r w:rsidRPr="003A7ABA">
        <w:rPr>
          <w:szCs w:val="20"/>
        </w:rPr>
        <w:t>obtain Material Safety Data Sheets, Occupational Safety and Health Administration (OSHA) Form 20 for all chemical products used and must provide a copy to the COR.  New supplies or changes in previously approved materials shall require product literature and may require samples;</w:t>
      </w:r>
    </w:p>
    <w:p w:rsidR="006D72E2" w:rsidRPr="003A7ABA" w:rsidP="00CE074F">
      <w:pPr>
        <w:pStyle w:val="ListParagraph"/>
        <w:numPr>
          <w:ilvl w:val="0"/>
          <w:numId w:val="22"/>
        </w:numPr>
        <w:spacing w:after="160" w:line="259" w:lineRule="auto"/>
        <w:rPr>
          <w:szCs w:val="20"/>
        </w:rPr>
      </w:pPr>
      <w:r w:rsidRPr="003A7ABA">
        <w:rPr>
          <w:szCs w:val="20"/>
        </w:rPr>
        <w:t xml:space="preserve">ensure containers of cleaning chemicals and similar products shall be conspicuously marked (preferably with a factory label), to identify contents.  All other labels will be removed or defaced.  Materials bearing a Department of Transportation (DOT) red label (flammable) shall not be used.  No unlabeled chemicals are permitted for use anywhere within the facility; </w:t>
      </w:r>
    </w:p>
    <w:p w:rsidR="006D72E2" w:rsidRPr="003A7ABA" w:rsidP="00CE074F">
      <w:pPr>
        <w:pStyle w:val="ListParagraph"/>
        <w:numPr>
          <w:ilvl w:val="0"/>
          <w:numId w:val="22"/>
        </w:numPr>
        <w:spacing w:after="160" w:line="259" w:lineRule="auto"/>
        <w:rPr>
          <w:szCs w:val="20"/>
        </w:rPr>
      </w:pPr>
      <w:r w:rsidRPr="003A7ABA">
        <w:rPr>
          <w:szCs w:val="20"/>
        </w:rPr>
        <w:t xml:space="preserve">ensure all electrically operated equipment </w:t>
      </w:r>
      <w:r w:rsidRPr="003A7ABA">
        <w:rPr>
          <w:szCs w:val="20"/>
        </w:rPr>
        <w:t>be</w:t>
      </w:r>
      <w:r w:rsidRPr="003A7ABA">
        <w:rPr>
          <w:szCs w:val="20"/>
        </w:rPr>
        <w:t xml:space="preserve"> equipped with hospital quiet-type motor, be </w:t>
      </w:r>
      <w:r w:rsidRPr="003A7ABA">
        <w:rPr>
          <w:szCs w:val="20"/>
        </w:rPr>
        <w:t>third-wire</w:t>
      </w:r>
      <w:r w:rsidRPr="003A7ABA">
        <w:rPr>
          <w:szCs w:val="20"/>
        </w:rPr>
        <w:t xml:space="preserve"> grounded, and equipped with an appropriate length of UL approved three-conductor cord.  Extension cords are prohibited;</w:t>
      </w:r>
    </w:p>
    <w:p w:rsidR="006D72E2" w:rsidRPr="003A7ABA" w:rsidP="00CE074F">
      <w:pPr>
        <w:pStyle w:val="ListParagraph"/>
        <w:numPr>
          <w:ilvl w:val="0"/>
          <w:numId w:val="22"/>
        </w:numPr>
        <w:spacing w:after="160" w:line="259" w:lineRule="auto"/>
        <w:rPr>
          <w:szCs w:val="20"/>
        </w:rPr>
      </w:pPr>
      <w:r w:rsidRPr="003A7ABA">
        <w:rPr>
          <w:szCs w:val="20"/>
        </w:rPr>
        <w:t xml:space="preserve">provide disposable mop heads made of non-woven fabric or a listless fabric consisting of textile fibers or a combination of fibers and yam and be clear or neutral in color.  No oil-based treatments are </w:t>
      </w:r>
      <w:r w:rsidRPr="003A7ABA">
        <w:rPr>
          <w:szCs w:val="20"/>
        </w:rPr>
        <w:t>allowable</w:t>
      </w:r>
      <w:r w:rsidRPr="003A7ABA">
        <w:rPr>
          <w:szCs w:val="20"/>
        </w:rPr>
        <w:t xml:space="preserve">.  The chemical treatment shall not have a “flashpoint” of less than 330º Fahrenheit and shall be free of specifiable matter.   The compound shall not heat spontaneously under service conditions.  Total treatment residue in mop heads shall contain no carbon residue; </w:t>
      </w:r>
    </w:p>
    <w:p w:rsidR="006D72E2" w:rsidRPr="003A7ABA" w:rsidP="00CE074F">
      <w:pPr>
        <w:pStyle w:val="ListParagraph"/>
        <w:numPr>
          <w:ilvl w:val="0"/>
          <w:numId w:val="22"/>
        </w:numPr>
        <w:spacing w:after="160" w:line="259" w:lineRule="auto"/>
        <w:rPr>
          <w:szCs w:val="20"/>
        </w:rPr>
      </w:pPr>
      <w:r w:rsidRPr="003A7ABA">
        <w:rPr>
          <w:szCs w:val="20"/>
        </w:rPr>
        <w:t xml:space="preserve">provide vacuum Cleaners to have hospital grade micro static impaction type filtration system which shall filter out all dust and bacteria particles larger than 0.3 micros; </w:t>
      </w:r>
    </w:p>
    <w:p w:rsidR="006D72E2" w:rsidRPr="003A7ABA" w:rsidP="00CE074F">
      <w:pPr>
        <w:pStyle w:val="ListParagraph"/>
        <w:numPr>
          <w:ilvl w:val="0"/>
          <w:numId w:val="22"/>
        </w:numPr>
        <w:spacing w:after="160" w:line="259" w:lineRule="auto"/>
        <w:rPr>
          <w:szCs w:val="20"/>
        </w:rPr>
      </w:pPr>
      <w:r w:rsidRPr="003A7ABA">
        <w:rPr>
          <w:szCs w:val="20"/>
        </w:rPr>
        <w:t>supply trash collection containers that are rigid, with a smooth interior finish, equipped with a snug fitting cover and hard rubber, non-marking, silent running casters.  All trash containers shall meet local base fire regulations.  Trash carts shall be of such size that will not block width or block passageways for building evacuation; and</w:t>
      </w:r>
    </w:p>
    <w:p w:rsidR="006D72E2" w:rsidRPr="003A7ABA" w:rsidP="00CE074F">
      <w:pPr>
        <w:pStyle w:val="ListParagraph"/>
        <w:numPr>
          <w:ilvl w:val="0"/>
          <w:numId w:val="22"/>
        </w:numPr>
        <w:spacing w:after="160" w:line="259" w:lineRule="auto"/>
        <w:rPr>
          <w:szCs w:val="20"/>
        </w:rPr>
      </w:pPr>
      <w:r w:rsidRPr="003A7ABA">
        <w:rPr>
          <w:szCs w:val="20"/>
        </w:rPr>
        <w:t>provide signs that contain easily understood directions and guidance in English and Spanish.</w:t>
      </w:r>
    </w:p>
    <w:p w:rsidR="006D72E2" w:rsidRPr="003A7ABA" w:rsidP="00CE074F">
      <w:pPr>
        <w:pStyle w:val="ListParagraph"/>
        <w:rPr>
          <w:szCs w:val="20"/>
        </w:rPr>
      </w:pPr>
    </w:p>
    <w:p w:rsidR="006D72E2" w:rsidRPr="003A7ABA" w:rsidP="00CE074F">
      <w:pPr>
        <w:spacing w:after="160" w:line="259" w:lineRule="auto"/>
        <w:rPr>
          <w:sz w:val="20"/>
          <w:szCs w:val="20"/>
        </w:rPr>
      </w:pPr>
      <w:r w:rsidRPr="003A7ABA">
        <w:rPr>
          <w:sz w:val="20"/>
          <w:szCs w:val="20"/>
        </w:rPr>
        <w:t>6.1 CONTRACTOR FURNISHED EQUIPMENT/SUPPLIES</w:t>
      </w:r>
    </w:p>
    <w:p w:rsidR="006D72E2" w:rsidRPr="003A7ABA" w:rsidP="00CE074F">
      <w:pPr>
        <w:rPr>
          <w:sz w:val="20"/>
          <w:szCs w:val="20"/>
        </w:rPr>
      </w:pPr>
      <w:r w:rsidRPr="003A7ABA">
        <w:rPr>
          <w:sz w:val="20"/>
          <w:szCs w:val="20"/>
        </w:rPr>
        <w:t xml:space="preserve">The contractor shall </w:t>
      </w:r>
      <w:r w:rsidRPr="003A7ABA">
        <w:rPr>
          <w:sz w:val="20"/>
          <w:szCs w:val="20"/>
        </w:rPr>
        <w:t>be furnished</w:t>
      </w:r>
      <w:r w:rsidRPr="003A7ABA">
        <w:rPr>
          <w:sz w:val="20"/>
          <w:szCs w:val="20"/>
        </w:rPr>
        <w:t xml:space="preserve"> all the </w:t>
      </w:r>
      <w:r w:rsidRPr="003A7ABA">
        <w:rPr>
          <w:sz w:val="20"/>
          <w:szCs w:val="20"/>
        </w:rPr>
        <w:t>supplies necessary</w:t>
      </w:r>
      <w:r w:rsidRPr="003A7ABA">
        <w:rPr>
          <w:sz w:val="20"/>
          <w:szCs w:val="20"/>
        </w:rPr>
        <w:t xml:space="preserve"> to perform all services required. Equipment will be Contractor furnished and shall meet the requirements of the Medical Center.  Supplies and equipment shall meet the specifications below and comply with VA, federal or state Occupational Safety and Health Standards and fire regulations.  All items shall be approved by the facilities Infection Control Committee (ICC) and the COR prior to being used.  </w:t>
      </w:r>
    </w:p>
    <w:p w:rsidR="006D72E2" w:rsidRPr="003A7ABA" w:rsidP="00CE074F">
      <w:pPr>
        <w:spacing w:after="160" w:line="259" w:lineRule="auto"/>
        <w:rPr>
          <w:sz w:val="20"/>
          <w:szCs w:val="20"/>
        </w:rPr>
      </w:pPr>
      <w:r w:rsidRPr="003A7ABA">
        <w:rPr>
          <w:kern w:val="16"/>
          <w:sz w:val="20"/>
          <w:szCs w:val="20"/>
        </w:rPr>
        <w:t xml:space="preserve">7.0 RISK CONTROL: </w:t>
      </w:r>
      <w:r w:rsidRPr="003A7ABA">
        <w:rPr>
          <w:sz w:val="20"/>
          <w:szCs w:val="20"/>
        </w:rPr>
        <w:t>N/A</w:t>
      </w:r>
    </w:p>
    <w:p w:rsidR="006D72E2" w:rsidRPr="003A7ABA" w:rsidP="00CE074F">
      <w:pPr>
        <w:spacing w:after="160" w:line="259" w:lineRule="auto"/>
        <w:rPr>
          <w:sz w:val="20"/>
          <w:szCs w:val="20"/>
        </w:rPr>
      </w:pPr>
      <w:r w:rsidRPr="003A7ABA">
        <w:rPr>
          <w:kern w:val="16"/>
          <w:sz w:val="20"/>
          <w:szCs w:val="20"/>
        </w:rPr>
        <w:t xml:space="preserve">8.0 PLACE OF PERFORMANCE: </w:t>
      </w:r>
      <w:r w:rsidRPr="003A7ABA">
        <w:rPr>
          <w:sz w:val="20"/>
          <w:szCs w:val="20"/>
        </w:rPr>
        <w:t>Dayton VA Medical Center.</w:t>
      </w:r>
    </w:p>
    <w:p w:rsidR="006D72E2" w:rsidRPr="003A7ABA" w:rsidP="00CE074F">
      <w:pPr>
        <w:rPr>
          <w:sz w:val="20"/>
          <w:szCs w:val="20"/>
        </w:rPr>
      </w:pPr>
      <w:r w:rsidRPr="003A7ABA">
        <w:rPr>
          <w:sz w:val="20"/>
          <w:szCs w:val="20"/>
        </w:rPr>
        <w:t>9.0 DELIVERY SCHEDULE</w:t>
      </w:r>
    </w:p>
    <w:p w:rsidR="006D72E2" w:rsidRPr="003A7ABA" w:rsidP="00CE074F">
      <w:pPr>
        <w:rPr>
          <w:sz w:val="20"/>
          <w:szCs w:val="20"/>
        </w:rPr>
      </w:pPr>
      <w:r w:rsidRPr="003A7ABA">
        <w:rPr>
          <w:sz w:val="20"/>
          <w:szCs w:val="20"/>
        </w:rPr>
        <w:t>9.1 POST AWARD DELIVERABLES:</w:t>
      </w:r>
    </w:p>
    <w:tbl>
      <w:tblPr>
        <w:tblW w:w="10721"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19"/>
        <w:gridCol w:w="2624"/>
        <w:gridCol w:w="1536"/>
        <w:gridCol w:w="1780"/>
        <w:gridCol w:w="2662"/>
      </w:tblGrid>
      <w:tr w:rsidTr="00706366">
        <w:tblPrEx>
          <w:tblW w:w="10721"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019"/>
        </w:trPr>
        <w:tc>
          <w:tcPr>
            <w:tcW w:w="2119" w:type="dxa"/>
            <w:shd w:val="clear" w:color="auto" w:fill="FDE9D9" w:themeFill="accent6" w:themeFillTint="33"/>
            <w:vAlign w:val="center"/>
          </w:tcPr>
          <w:p w:rsidR="006D72E2" w:rsidRPr="003A7ABA" w:rsidP="00706366">
            <w:pPr>
              <w:pStyle w:val="TableParagraph"/>
              <w:ind w:right="75"/>
              <w:jc w:val="center"/>
              <w:rPr>
                <w:rFonts w:ascii="Arial" w:hAnsi="Arial" w:cs="Arial"/>
                <w:color w:val="282828"/>
                <w:kern w:val="16"/>
                <w:sz w:val="20"/>
                <w:szCs w:val="20"/>
              </w:rPr>
            </w:pPr>
            <w:r w:rsidRPr="003A7ABA">
              <w:rPr>
                <w:rFonts w:ascii="Arial" w:hAnsi="Arial" w:cs="Arial"/>
                <w:color w:val="282828"/>
                <w:kern w:val="16"/>
                <w:sz w:val="20"/>
                <w:szCs w:val="20"/>
              </w:rPr>
              <w:t>Deliverable</w:t>
            </w:r>
          </w:p>
        </w:tc>
        <w:tc>
          <w:tcPr>
            <w:tcW w:w="2624" w:type="dxa"/>
            <w:shd w:val="clear" w:color="auto" w:fill="FDE9D9" w:themeFill="accent6" w:themeFillTint="33"/>
            <w:vAlign w:val="center"/>
          </w:tcPr>
          <w:p w:rsidR="006D72E2" w:rsidRPr="003A7ABA" w:rsidP="00706366">
            <w:pPr>
              <w:pStyle w:val="TableParagraph"/>
              <w:ind w:left="108" w:right="75"/>
              <w:jc w:val="center"/>
              <w:rPr>
                <w:rFonts w:ascii="Arial" w:hAnsi="Arial" w:cs="Arial"/>
                <w:color w:val="282828"/>
                <w:kern w:val="16"/>
                <w:sz w:val="20"/>
                <w:szCs w:val="20"/>
              </w:rPr>
            </w:pPr>
            <w:r w:rsidRPr="003A7ABA">
              <w:rPr>
                <w:rFonts w:ascii="Arial" w:hAnsi="Arial" w:cs="Arial"/>
                <w:color w:val="282828"/>
                <w:kern w:val="16"/>
                <w:sz w:val="20"/>
                <w:szCs w:val="20"/>
              </w:rPr>
              <w:t>Frequency</w:t>
            </w:r>
          </w:p>
        </w:tc>
        <w:tc>
          <w:tcPr>
            <w:tcW w:w="1536" w:type="dxa"/>
            <w:shd w:val="clear" w:color="auto" w:fill="FDE9D9" w:themeFill="accent6" w:themeFillTint="33"/>
            <w:vAlign w:val="center"/>
          </w:tcPr>
          <w:p w:rsidR="006D72E2" w:rsidRPr="003A7ABA" w:rsidP="00706366">
            <w:pPr>
              <w:pStyle w:val="TableParagraph"/>
              <w:ind w:right="75"/>
              <w:jc w:val="center"/>
              <w:rPr>
                <w:rFonts w:ascii="Arial" w:hAnsi="Arial" w:cs="Arial"/>
                <w:color w:val="282828"/>
                <w:kern w:val="16"/>
                <w:sz w:val="20"/>
                <w:szCs w:val="20"/>
              </w:rPr>
            </w:pPr>
            <w:r w:rsidRPr="003A7ABA">
              <w:rPr>
                <w:rFonts w:ascii="Arial" w:hAnsi="Arial" w:cs="Arial"/>
                <w:color w:val="282828"/>
                <w:kern w:val="16"/>
                <w:sz w:val="20"/>
                <w:szCs w:val="20"/>
              </w:rPr>
              <w:t>Quantity of Deliverables, Items or # of</w:t>
            </w:r>
          </w:p>
          <w:p w:rsidR="006D72E2" w:rsidRPr="003A7ABA" w:rsidP="00706366">
            <w:pPr>
              <w:pStyle w:val="TableParagraph"/>
              <w:spacing w:before="0" w:line="233" w:lineRule="exact"/>
              <w:ind w:right="75"/>
              <w:jc w:val="center"/>
              <w:rPr>
                <w:rFonts w:ascii="Arial" w:hAnsi="Arial" w:cs="Arial"/>
                <w:color w:val="282828"/>
                <w:kern w:val="16"/>
                <w:sz w:val="20"/>
                <w:szCs w:val="20"/>
              </w:rPr>
            </w:pPr>
            <w:r w:rsidRPr="003A7ABA">
              <w:rPr>
                <w:rFonts w:ascii="Arial" w:hAnsi="Arial" w:cs="Arial"/>
                <w:color w:val="282828"/>
                <w:kern w:val="16"/>
                <w:sz w:val="20"/>
                <w:szCs w:val="20"/>
              </w:rPr>
              <w:t>Copies</w:t>
            </w:r>
          </w:p>
        </w:tc>
        <w:tc>
          <w:tcPr>
            <w:tcW w:w="1780" w:type="dxa"/>
            <w:shd w:val="clear" w:color="auto" w:fill="FDE9D9" w:themeFill="accent6" w:themeFillTint="33"/>
            <w:vAlign w:val="center"/>
          </w:tcPr>
          <w:p w:rsidR="006D72E2" w:rsidRPr="003A7ABA" w:rsidP="00706366">
            <w:pPr>
              <w:pStyle w:val="TableParagraph"/>
              <w:ind w:left="110" w:right="75"/>
              <w:jc w:val="center"/>
              <w:rPr>
                <w:rFonts w:ascii="Arial" w:hAnsi="Arial" w:cs="Arial"/>
                <w:color w:val="282828"/>
                <w:kern w:val="16"/>
                <w:sz w:val="20"/>
                <w:szCs w:val="20"/>
              </w:rPr>
            </w:pPr>
            <w:r w:rsidRPr="003A7ABA">
              <w:rPr>
                <w:rFonts w:ascii="Arial" w:hAnsi="Arial" w:cs="Arial"/>
                <w:color w:val="282828"/>
                <w:kern w:val="16"/>
                <w:sz w:val="20"/>
                <w:szCs w:val="20"/>
              </w:rPr>
              <w:t>Completion Method or Medium/Format</w:t>
            </w:r>
          </w:p>
        </w:tc>
        <w:tc>
          <w:tcPr>
            <w:tcW w:w="2662" w:type="dxa"/>
            <w:shd w:val="clear" w:color="auto" w:fill="FDE9D9" w:themeFill="accent6" w:themeFillTint="33"/>
            <w:vAlign w:val="center"/>
          </w:tcPr>
          <w:p w:rsidR="006D72E2" w:rsidRPr="003A7ABA" w:rsidP="00706366">
            <w:pPr>
              <w:pStyle w:val="TableParagraph"/>
              <w:ind w:right="75"/>
              <w:jc w:val="center"/>
              <w:rPr>
                <w:rFonts w:ascii="Arial" w:hAnsi="Arial" w:cs="Arial"/>
                <w:color w:val="282828"/>
                <w:kern w:val="16"/>
                <w:sz w:val="20"/>
                <w:szCs w:val="20"/>
              </w:rPr>
            </w:pPr>
            <w:r w:rsidRPr="003A7ABA">
              <w:rPr>
                <w:rFonts w:ascii="Arial" w:hAnsi="Arial" w:cs="Arial"/>
                <w:color w:val="282828"/>
                <w:kern w:val="16"/>
                <w:sz w:val="20"/>
                <w:szCs w:val="20"/>
              </w:rPr>
              <w:t>Deliver or submit to (as appropriate)</w:t>
            </w:r>
          </w:p>
        </w:tc>
      </w:tr>
      <w:tr w:rsidTr="00706366">
        <w:tblPrEx>
          <w:tblW w:w="10721" w:type="dxa"/>
          <w:tblInd w:w="126" w:type="dxa"/>
          <w:tblLayout w:type="fixed"/>
          <w:tblCellMar>
            <w:left w:w="0" w:type="dxa"/>
            <w:right w:w="0" w:type="dxa"/>
          </w:tblCellMar>
          <w:tblLook w:val="01E0"/>
        </w:tblPrEx>
        <w:trPr>
          <w:trHeight w:val="1019"/>
        </w:trPr>
        <w:tc>
          <w:tcPr>
            <w:tcW w:w="2119" w:type="dxa"/>
            <w:vAlign w:val="center"/>
          </w:tcPr>
          <w:p w:rsidR="006D72E2" w:rsidRPr="003A7ABA" w:rsidP="00706366">
            <w:pPr>
              <w:pStyle w:val="TableParagraph"/>
              <w:ind w:right="203"/>
              <w:jc w:val="center"/>
              <w:rPr>
                <w:rFonts w:ascii="Arial" w:hAnsi="Arial" w:cs="Arial"/>
                <w:kern w:val="16"/>
                <w:sz w:val="18"/>
                <w:szCs w:val="18"/>
              </w:rPr>
            </w:pPr>
            <w:r w:rsidRPr="003A7ABA">
              <w:rPr>
                <w:rFonts w:ascii="Arial" w:hAnsi="Arial" w:cs="Arial"/>
                <w:color w:val="2E2E2E"/>
                <w:kern w:val="16"/>
                <w:sz w:val="18"/>
                <w:szCs w:val="18"/>
              </w:rPr>
              <w:t xml:space="preserve">Tentative work </w:t>
            </w:r>
            <w:r w:rsidRPr="003A7ABA">
              <w:rPr>
                <w:rFonts w:ascii="Arial" w:hAnsi="Arial" w:cs="Arial"/>
                <w:color w:val="1F1F1F"/>
                <w:kern w:val="16"/>
                <w:sz w:val="18"/>
                <w:szCs w:val="18"/>
              </w:rPr>
              <w:t>schedule</w:t>
            </w:r>
          </w:p>
        </w:tc>
        <w:tc>
          <w:tcPr>
            <w:tcW w:w="2624" w:type="dxa"/>
            <w:vAlign w:val="center"/>
          </w:tcPr>
          <w:p w:rsidR="006D72E2" w:rsidRPr="003A7ABA" w:rsidP="00706366">
            <w:pPr>
              <w:pStyle w:val="TableParagraph"/>
              <w:ind w:left="108" w:right="126"/>
              <w:jc w:val="center"/>
              <w:rPr>
                <w:rFonts w:ascii="Arial" w:hAnsi="Arial" w:cs="Arial"/>
                <w:kern w:val="16"/>
                <w:sz w:val="18"/>
                <w:szCs w:val="18"/>
              </w:rPr>
            </w:pPr>
            <w:r w:rsidRPr="003A7ABA">
              <w:rPr>
                <w:rFonts w:ascii="Arial" w:hAnsi="Arial" w:cs="Arial"/>
                <w:color w:val="1F1F1F"/>
                <w:kern w:val="16"/>
                <w:sz w:val="18"/>
                <w:szCs w:val="18"/>
              </w:rPr>
              <w:t xml:space="preserve">Within 15 days of contract </w:t>
            </w:r>
            <w:r w:rsidRPr="003A7ABA">
              <w:rPr>
                <w:rFonts w:ascii="Arial" w:hAnsi="Arial" w:cs="Arial"/>
                <w:color w:val="2E2E2E"/>
                <w:kern w:val="16"/>
                <w:sz w:val="18"/>
                <w:szCs w:val="18"/>
              </w:rPr>
              <w:t xml:space="preserve">award, </w:t>
            </w:r>
            <w:r w:rsidRPr="003A7ABA">
              <w:rPr>
                <w:rFonts w:ascii="Arial" w:hAnsi="Arial" w:cs="Arial"/>
                <w:color w:val="1F1F1F"/>
                <w:kern w:val="16"/>
                <w:sz w:val="18"/>
                <w:szCs w:val="18"/>
              </w:rPr>
              <w:t>for government</w:t>
            </w:r>
            <w:r>
              <w:rPr>
                <w:rFonts w:ascii="Arial" w:hAnsi="Arial" w:cs="Arial"/>
                <w:color w:val="1F1F1F"/>
                <w:kern w:val="16"/>
                <w:sz w:val="18"/>
                <w:szCs w:val="18"/>
              </w:rPr>
              <w:t xml:space="preserve"> </w:t>
            </w:r>
            <w:r w:rsidRPr="003A7ABA">
              <w:rPr>
                <w:rFonts w:ascii="Arial" w:hAnsi="Arial" w:cs="Arial"/>
                <w:color w:val="2E2E2E"/>
                <w:kern w:val="16"/>
                <w:sz w:val="18"/>
                <w:szCs w:val="18"/>
              </w:rPr>
              <w:t>approval.</w:t>
            </w:r>
          </w:p>
        </w:tc>
        <w:tc>
          <w:tcPr>
            <w:tcW w:w="1536" w:type="dxa"/>
            <w:vAlign w:val="center"/>
          </w:tcPr>
          <w:p w:rsidR="006D72E2" w:rsidRPr="003A7ABA" w:rsidP="00706366">
            <w:pPr>
              <w:pStyle w:val="TableParagraph"/>
              <w:spacing w:before="0"/>
              <w:ind w:left="407"/>
              <w:rPr>
                <w:rFonts w:ascii="Arial" w:hAnsi="Arial" w:cs="Arial"/>
                <w:kern w:val="16"/>
                <w:sz w:val="18"/>
                <w:szCs w:val="18"/>
              </w:rPr>
            </w:pPr>
            <w:r w:rsidRPr="003A7ABA">
              <w:rPr>
                <w:rFonts w:ascii="Arial" w:hAnsi="Arial" w:cs="Arial"/>
                <w:color w:val="1F1F1F"/>
                <w:kern w:val="16"/>
                <w:sz w:val="18"/>
                <w:szCs w:val="18"/>
              </w:rPr>
              <w:t>One (1)</w:t>
            </w:r>
          </w:p>
        </w:tc>
        <w:tc>
          <w:tcPr>
            <w:tcW w:w="1780" w:type="dxa"/>
            <w:vAlign w:val="center"/>
          </w:tcPr>
          <w:p w:rsidR="006D72E2" w:rsidRPr="003A7ABA" w:rsidP="00706366">
            <w:pPr>
              <w:pStyle w:val="TableParagraph"/>
              <w:ind w:left="110" w:right="211"/>
              <w:jc w:val="center"/>
              <w:rPr>
                <w:rFonts w:ascii="Arial" w:hAnsi="Arial" w:cs="Arial"/>
                <w:kern w:val="16"/>
                <w:sz w:val="18"/>
                <w:szCs w:val="18"/>
              </w:rPr>
            </w:pPr>
            <w:r w:rsidRPr="003A7ABA">
              <w:rPr>
                <w:rFonts w:ascii="Arial" w:hAnsi="Arial" w:cs="Arial"/>
                <w:color w:val="2E2E2E"/>
                <w:kern w:val="16"/>
                <w:sz w:val="18"/>
                <w:szCs w:val="18"/>
              </w:rPr>
              <w:t xml:space="preserve">One </w:t>
            </w:r>
            <w:r w:rsidRPr="003A7ABA">
              <w:rPr>
                <w:rFonts w:ascii="Arial" w:hAnsi="Arial" w:cs="Arial"/>
                <w:color w:val="1F1F1F"/>
                <w:kern w:val="16"/>
                <w:sz w:val="18"/>
                <w:szCs w:val="18"/>
              </w:rPr>
              <w:t>Adobe document,</w:t>
            </w:r>
            <w:r w:rsidRPr="003A7ABA">
              <w:rPr>
                <w:rFonts w:ascii="Arial" w:hAnsi="Arial" w:cs="Arial"/>
                <w:color w:val="2E2E2E"/>
                <w:kern w:val="16"/>
                <w:sz w:val="18"/>
                <w:szCs w:val="18"/>
              </w:rPr>
              <w:t xml:space="preserve"> via </w:t>
            </w:r>
            <w:r w:rsidRPr="003A7ABA">
              <w:rPr>
                <w:rFonts w:ascii="Arial" w:hAnsi="Arial" w:cs="Arial"/>
                <w:color w:val="1F1F1F"/>
                <w:kern w:val="16"/>
                <w:sz w:val="18"/>
                <w:szCs w:val="18"/>
              </w:rPr>
              <w:t>email.</w:t>
            </w:r>
          </w:p>
        </w:tc>
        <w:tc>
          <w:tcPr>
            <w:tcW w:w="2662" w:type="dxa"/>
            <w:vAlign w:val="center"/>
          </w:tcPr>
          <w:p w:rsidR="006D72E2" w:rsidRPr="003A7ABA" w:rsidP="00706366">
            <w:pPr>
              <w:pStyle w:val="TableParagraph"/>
              <w:ind w:right="79"/>
              <w:jc w:val="center"/>
              <w:rPr>
                <w:rFonts w:ascii="Arial" w:hAnsi="Arial" w:cs="Arial"/>
                <w:kern w:val="16"/>
                <w:sz w:val="18"/>
                <w:szCs w:val="18"/>
              </w:rPr>
            </w:pPr>
            <w:r w:rsidRPr="003A7ABA">
              <w:rPr>
                <w:rFonts w:ascii="Arial" w:hAnsi="Arial" w:cs="Arial"/>
                <w:color w:val="2E2E2E"/>
                <w:kern w:val="16"/>
                <w:sz w:val="18"/>
                <w:szCs w:val="18"/>
              </w:rPr>
              <w:t>Willard Large (Site POC)</w:t>
            </w:r>
          </w:p>
        </w:tc>
      </w:tr>
      <w:tr w:rsidTr="00706366">
        <w:tblPrEx>
          <w:tblW w:w="10721" w:type="dxa"/>
          <w:tblInd w:w="126" w:type="dxa"/>
          <w:tblLayout w:type="fixed"/>
          <w:tblCellMar>
            <w:left w:w="0" w:type="dxa"/>
            <w:right w:w="0" w:type="dxa"/>
          </w:tblCellMar>
          <w:tblLook w:val="01E0"/>
        </w:tblPrEx>
        <w:trPr>
          <w:trHeight w:val="1526"/>
        </w:trPr>
        <w:tc>
          <w:tcPr>
            <w:tcW w:w="2119" w:type="dxa"/>
            <w:vAlign w:val="center"/>
          </w:tcPr>
          <w:p w:rsidR="006D72E2" w:rsidRPr="003A7ABA" w:rsidP="00706366">
            <w:pPr>
              <w:pStyle w:val="TableParagraph"/>
              <w:jc w:val="center"/>
              <w:rPr>
                <w:rFonts w:ascii="Arial" w:hAnsi="Arial" w:cs="Arial"/>
                <w:color w:val="1F1F1F"/>
                <w:kern w:val="16"/>
                <w:sz w:val="18"/>
                <w:szCs w:val="18"/>
              </w:rPr>
            </w:pPr>
            <w:r w:rsidRPr="003A7ABA">
              <w:rPr>
                <w:rFonts w:ascii="Arial" w:hAnsi="Arial" w:cs="Arial"/>
                <w:color w:val="1F1F1F"/>
                <w:kern w:val="16"/>
                <w:sz w:val="18"/>
                <w:szCs w:val="18"/>
              </w:rPr>
              <w:t xml:space="preserve">All </w:t>
            </w:r>
            <w:r w:rsidRPr="003A7ABA">
              <w:rPr>
                <w:rFonts w:ascii="Arial" w:hAnsi="Arial" w:cs="Arial"/>
                <w:kern w:val="16"/>
                <w:sz w:val="18"/>
                <w:szCs w:val="18"/>
              </w:rPr>
              <w:t>t</w:t>
            </w:r>
            <w:r w:rsidRPr="003A7ABA">
              <w:rPr>
                <w:rFonts w:ascii="Arial" w:hAnsi="Arial" w:cs="Arial"/>
                <w:color w:val="2E2E2E"/>
                <w:kern w:val="16"/>
                <w:sz w:val="18"/>
                <w:szCs w:val="18"/>
              </w:rPr>
              <w:t xml:space="preserve">raining </w:t>
            </w:r>
            <w:r w:rsidRPr="003A7ABA">
              <w:rPr>
                <w:rFonts w:ascii="Arial" w:hAnsi="Arial" w:cs="Arial"/>
                <w:color w:val="1F1F1F"/>
                <w:kern w:val="16"/>
                <w:sz w:val="18"/>
                <w:szCs w:val="18"/>
              </w:rPr>
              <w:t>requirements</w:t>
            </w:r>
          </w:p>
          <w:p w:rsidR="006D72E2" w:rsidRPr="003A7ABA" w:rsidP="00706366">
            <w:pPr>
              <w:pStyle w:val="TableParagraph"/>
              <w:jc w:val="center"/>
              <w:rPr>
                <w:rFonts w:ascii="Arial" w:hAnsi="Arial" w:cs="Arial"/>
                <w:kern w:val="16"/>
                <w:sz w:val="18"/>
                <w:szCs w:val="18"/>
              </w:rPr>
            </w:pPr>
            <w:r w:rsidRPr="003A7ABA">
              <w:rPr>
                <w:rFonts w:ascii="Arial" w:hAnsi="Arial" w:cs="Arial"/>
                <w:color w:val="1F1F1F"/>
                <w:kern w:val="16"/>
                <w:sz w:val="18"/>
                <w:szCs w:val="18"/>
              </w:rPr>
              <w:t>for employees</w:t>
            </w:r>
          </w:p>
        </w:tc>
        <w:tc>
          <w:tcPr>
            <w:tcW w:w="2624" w:type="dxa"/>
            <w:vAlign w:val="center"/>
          </w:tcPr>
          <w:p w:rsidR="006D72E2" w:rsidRPr="003A7ABA" w:rsidP="00706366">
            <w:pPr>
              <w:pStyle w:val="TableParagraph"/>
              <w:ind w:left="108" w:right="135"/>
              <w:jc w:val="center"/>
              <w:rPr>
                <w:rFonts w:ascii="Arial" w:hAnsi="Arial" w:cs="Arial"/>
                <w:kern w:val="16"/>
                <w:sz w:val="18"/>
                <w:szCs w:val="18"/>
              </w:rPr>
            </w:pPr>
            <w:r w:rsidRPr="003A7ABA">
              <w:rPr>
                <w:rFonts w:ascii="Arial" w:hAnsi="Arial" w:cs="Arial"/>
                <w:color w:val="1F1F1F"/>
                <w:kern w:val="16"/>
                <w:sz w:val="18"/>
                <w:szCs w:val="18"/>
              </w:rPr>
              <w:t xml:space="preserve">Within </w:t>
            </w:r>
            <w:r w:rsidRPr="003A7ABA">
              <w:rPr>
                <w:rFonts w:ascii="Arial" w:hAnsi="Arial" w:cs="Arial"/>
                <w:color w:val="2E2E2E"/>
                <w:kern w:val="16"/>
                <w:sz w:val="18"/>
                <w:szCs w:val="18"/>
              </w:rPr>
              <w:t xml:space="preserve">30 </w:t>
            </w:r>
            <w:r w:rsidRPr="003A7ABA">
              <w:rPr>
                <w:rFonts w:ascii="Arial" w:hAnsi="Arial" w:cs="Arial"/>
                <w:color w:val="1F1F1F"/>
                <w:kern w:val="16"/>
                <w:sz w:val="18"/>
                <w:szCs w:val="18"/>
              </w:rPr>
              <w:t xml:space="preserve">days </w:t>
            </w:r>
            <w:r w:rsidRPr="003A7ABA">
              <w:rPr>
                <w:rFonts w:ascii="Arial" w:hAnsi="Arial" w:cs="Arial"/>
                <w:color w:val="2E2E2E"/>
                <w:kern w:val="16"/>
                <w:sz w:val="18"/>
                <w:szCs w:val="18"/>
              </w:rPr>
              <w:t xml:space="preserve">of </w:t>
            </w:r>
            <w:r w:rsidRPr="003A7ABA">
              <w:rPr>
                <w:rFonts w:ascii="Arial" w:hAnsi="Arial" w:cs="Arial"/>
                <w:color w:val="1F1F1F"/>
                <w:kern w:val="16"/>
                <w:sz w:val="18"/>
                <w:szCs w:val="18"/>
              </w:rPr>
              <w:t xml:space="preserve">notice of being selected for award and 10 </w:t>
            </w:r>
            <w:r w:rsidRPr="003A7ABA">
              <w:rPr>
                <w:rFonts w:ascii="Arial" w:hAnsi="Arial" w:cs="Arial"/>
                <w:color w:val="2E2E2E"/>
                <w:kern w:val="16"/>
                <w:sz w:val="18"/>
                <w:szCs w:val="18"/>
              </w:rPr>
              <w:t xml:space="preserve">days </w:t>
            </w:r>
            <w:r w:rsidRPr="003A7ABA">
              <w:rPr>
                <w:rFonts w:ascii="Arial" w:hAnsi="Arial" w:cs="Arial"/>
                <w:color w:val="1F1F1F"/>
                <w:kern w:val="16"/>
                <w:sz w:val="18"/>
                <w:szCs w:val="18"/>
              </w:rPr>
              <w:t>prior to future retraining</w:t>
            </w:r>
            <w:r w:rsidRPr="003A7ABA">
              <w:rPr>
                <w:rFonts w:ascii="Arial" w:hAnsi="Arial" w:cs="Arial"/>
                <w:kern w:val="16"/>
                <w:sz w:val="18"/>
                <w:szCs w:val="18"/>
              </w:rPr>
              <w:t xml:space="preserve"> </w:t>
            </w:r>
            <w:r w:rsidRPr="003A7ABA">
              <w:rPr>
                <w:rFonts w:ascii="Arial" w:hAnsi="Arial" w:cs="Arial"/>
                <w:color w:val="1F1F1F"/>
                <w:kern w:val="16"/>
                <w:sz w:val="18"/>
                <w:szCs w:val="18"/>
              </w:rPr>
              <w:t>requirements.</w:t>
            </w:r>
          </w:p>
        </w:tc>
        <w:tc>
          <w:tcPr>
            <w:tcW w:w="1536" w:type="dxa"/>
            <w:vAlign w:val="center"/>
          </w:tcPr>
          <w:p w:rsidR="006D72E2" w:rsidRPr="003A7ABA" w:rsidP="00706366">
            <w:pPr>
              <w:pStyle w:val="TableParagraph"/>
              <w:spacing w:before="0"/>
              <w:ind w:left="410"/>
              <w:rPr>
                <w:rFonts w:ascii="Arial" w:hAnsi="Arial" w:cs="Arial"/>
                <w:kern w:val="16"/>
                <w:sz w:val="18"/>
                <w:szCs w:val="18"/>
              </w:rPr>
            </w:pPr>
            <w:r w:rsidRPr="003A7ABA">
              <w:rPr>
                <w:rFonts w:ascii="Arial" w:hAnsi="Arial" w:cs="Arial"/>
                <w:color w:val="1F1F1F"/>
                <w:kern w:val="16"/>
                <w:sz w:val="18"/>
                <w:szCs w:val="18"/>
              </w:rPr>
              <w:t>One (1)</w:t>
            </w:r>
          </w:p>
        </w:tc>
        <w:tc>
          <w:tcPr>
            <w:tcW w:w="1780" w:type="dxa"/>
            <w:vAlign w:val="center"/>
          </w:tcPr>
          <w:p w:rsidR="006D72E2" w:rsidRPr="003A7ABA" w:rsidP="00706366">
            <w:pPr>
              <w:pStyle w:val="TableParagraph"/>
              <w:ind w:left="110" w:right="480"/>
              <w:jc w:val="center"/>
              <w:rPr>
                <w:rFonts w:ascii="Arial" w:hAnsi="Arial" w:cs="Arial"/>
                <w:kern w:val="16"/>
                <w:sz w:val="18"/>
                <w:szCs w:val="18"/>
              </w:rPr>
            </w:pPr>
            <w:r w:rsidRPr="003A7ABA">
              <w:rPr>
                <w:rFonts w:ascii="Arial" w:hAnsi="Arial" w:cs="Arial"/>
                <w:color w:val="1F1F1F"/>
                <w:kern w:val="16"/>
                <w:sz w:val="18"/>
                <w:szCs w:val="18"/>
              </w:rPr>
              <w:t xml:space="preserve">One </w:t>
            </w:r>
            <w:r w:rsidRPr="003A7ABA">
              <w:rPr>
                <w:rFonts w:ascii="Arial" w:hAnsi="Arial" w:cs="Arial"/>
                <w:color w:val="2E2E2E"/>
                <w:kern w:val="16"/>
                <w:sz w:val="18"/>
                <w:szCs w:val="18"/>
              </w:rPr>
              <w:t xml:space="preserve">Adobe </w:t>
            </w:r>
            <w:r w:rsidRPr="003A7ABA">
              <w:rPr>
                <w:rFonts w:ascii="Arial" w:hAnsi="Arial" w:cs="Arial"/>
                <w:color w:val="1F1F1F"/>
                <w:kern w:val="16"/>
                <w:sz w:val="18"/>
                <w:szCs w:val="18"/>
              </w:rPr>
              <w:t xml:space="preserve">document </w:t>
            </w:r>
            <w:r w:rsidRPr="003A7ABA">
              <w:rPr>
                <w:rFonts w:ascii="Arial" w:hAnsi="Arial" w:cs="Arial"/>
                <w:color w:val="2E2E2E"/>
                <w:kern w:val="16"/>
                <w:sz w:val="18"/>
                <w:szCs w:val="18"/>
              </w:rPr>
              <w:t xml:space="preserve">per </w:t>
            </w:r>
            <w:r w:rsidRPr="003A7ABA">
              <w:rPr>
                <w:rFonts w:ascii="Arial" w:hAnsi="Arial" w:cs="Arial"/>
                <w:color w:val="1F1F1F"/>
                <w:kern w:val="16"/>
                <w:sz w:val="18"/>
                <w:szCs w:val="18"/>
              </w:rPr>
              <w:t xml:space="preserve">employee, </w:t>
            </w:r>
            <w:r w:rsidRPr="003A7ABA">
              <w:rPr>
                <w:rFonts w:ascii="Arial" w:hAnsi="Arial" w:cs="Arial"/>
                <w:color w:val="2E2E2E"/>
                <w:kern w:val="16"/>
                <w:sz w:val="18"/>
                <w:szCs w:val="18"/>
              </w:rPr>
              <w:t>via email.</w:t>
            </w:r>
          </w:p>
        </w:tc>
        <w:tc>
          <w:tcPr>
            <w:tcW w:w="2662" w:type="dxa"/>
            <w:vAlign w:val="center"/>
          </w:tcPr>
          <w:p w:rsidR="006D72E2" w:rsidRPr="003A7ABA" w:rsidP="00706366">
            <w:pPr>
              <w:pStyle w:val="TableParagraph"/>
              <w:spacing w:before="0" w:line="242" w:lineRule="auto"/>
              <w:ind w:right="79"/>
              <w:jc w:val="center"/>
              <w:rPr>
                <w:rFonts w:ascii="Arial" w:hAnsi="Arial" w:cs="Arial"/>
                <w:kern w:val="16"/>
                <w:sz w:val="18"/>
                <w:szCs w:val="18"/>
              </w:rPr>
            </w:pPr>
            <w:r w:rsidRPr="003A7ABA">
              <w:rPr>
                <w:rFonts w:ascii="Arial" w:hAnsi="Arial" w:cs="Arial"/>
                <w:color w:val="2E2E2E"/>
                <w:kern w:val="16"/>
                <w:sz w:val="18"/>
                <w:szCs w:val="18"/>
              </w:rPr>
              <w:t>Willard Large (Site POC)</w:t>
            </w:r>
          </w:p>
        </w:tc>
      </w:tr>
      <w:tr w:rsidTr="00706366">
        <w:tblPrEx>
          <w:tblW w:w="10721" w:type="dxa"/>
          <w:tblInd w:w="126" w:type="dxa"/>
          <w:tblLayout w:type="fixed"/>
          <w:tblCellMar>
            <w:left w:w="0" w:type="dxa"/>
            <w:right w:w="0" w:type="dxa"/>
          </w:tblCellMar>
          <w:tblLook w:val="01E0"/>
        </w:tblPrEx>
        <w:trPr>
          <w:trHeight w:val="1273"/>
        </w:trPr>
        <w:tc>
          <w:tcPr>
            <w:tcW w:w="2119" w:type="dxa"/>
            <w:vAlign w:val="center"/>
          </w:tcPr>
          <w:p w:rsidR="006D72E2" w:rsidRPr="003A7ABA" w:rsidP="00706366">
            <w:pPr>
              <w:pStyle w:val="TableParagraph"/>
              <w:ind w:right="435"/>
              <w:jc w:val="center"/>
              <w:rPr>
                <w:rFonts w:ascii="Arial" w:hAnsi="Arial" w:cs="Arial"/>
                <w:kern w:val="16"/>
                <w:sz w:val="18"/>
                <w:szCs w:val="18"/>
              </w:rPr>
            </w:pPr>
            <w:r w:rsidRPr="003A7ABA">
              <w:rPr>
                <w:rFonts w:ascii="Arial" w:hAnsi="Arial" w:cs="Arial"/>
                <w:color w:val="2E2E2E"/>
                <w:kern w:val="16"/>
                <w:sz w:val="18"/>
                <w:szCs w:val="18"/>
              </w:rPr>
              <w:t xml:space="preserve">Notice of </w:t>
            </w:r>
            <w:r w:rsidRPr="003A7ABA">
              <w:rPr>
                <w:rFonts w:ascii="Arial" w:hAnsi="Arial" w:cs="Arial"/>
                <w:color w:val="1F1F1F"/>
                <w:kern w:val="16"/>
                <w:sz w:val="18"/>
                <w:szCs w:val="18"/>
              </w:rPr>
              <w:t xml:space="preserve">employee </w:t>
            </w:r>
            <w:r w:rsidRPr="003A7ABA">
              <w:rPr>
                <w:rFonts w:ascii="Arial" w:hAnsi="Arial" w:cs="Arial"/>
                <w:color w:val="2E2E2E"/>
                <w:kern w:val="16"/>
                <w:sz w:val="18"/>
                <w:szCs w:val="18"/>
              </w:rPr>
              <w:t>changes</w:t>
            </w:r>
          </w:p>
        </w:tc>
        <w:tc>
          <w:tcPr>
            <w:tcW w:w="2624" w:type="dxa"/>
            <w:vAlign w:val="center"/>
          </w:tcPr>
          <w:p w:rsidR="006D72E2" w:rsidRPr="003A7ABA" w:rsidP="00706366">
            <w:pPr>
              <w:pStyle w:val="TableParagraph"/>
              <w:ind w:left="108" w:right="315"/>
              <w:jc w:val="center"/>
              <w:rPr>
                <w:rFonts w:ascii="Arial" w:hAnsi="Arial" w:cs="Arial"/>
                <w:kern w:val="16"/>
                <w:sz w:val="18"/>
                <w:szCs w:val="18"/>
              </w:rPr>
            </w:pPr>
            <w:r w:rsidRPr="003A7ABA">
              <w:rPr>
                <w:rFonts w:ascii="Arial" w:hAnsi="Arial" w:cs="Arial"/>
                <w:color w:val="1F1F1F"/>
                <w:kern w:val="16"/>
                <w:sz w:val="18"/>
                <w:szCs w:val="18"/>
              </w:rPr>
              <w:t xml:space="preserve">Within 5 days </w:t>
            </w:r>
            <w:r w:rsidRPr="003A7ABA">
              <w:rPr>
                <w:rFonts w:ascii="Arial" w:hAnsi="Arial" w:cs="Arial"/>
                <w:color w:val="2E2E2E"/>
                <w:kern w:val="16"/>
                <w:sz w:val="18"/>
                <w:szCs w:val="18"/>
              </w:rPr>
              <w:t>of</w:t>
            </w:r>
            <w:r>
              <w:rPr>
                <w:rFonts w:ascii="Arial" w:hAnsi="Arial" w:cs="Arial"/>
                <w:color w:val="2E2E2E"/>
                <w:kern w:val="16"/>
                <w:sz w:val="18"/>
                <w:szCs w:val="18"/>
              </w:rPr>
              <w:t xml:space="preserve"> </w:t>
            </w:r>
            <w:r w:rsidRPr="003A7ABA">
              <w:rPr>
                <w:rFonts w:ascii="Arial" w:hAnsi="Arial" w:cs="Arial"/>
                <w:color w:val="1F1F1F"/>
                <w:kern w:val="16"/>
                <w:sz w:val="18"/>
                <w:szCs w:val="18"/>
              </w:rPr>
              <w:t xml:space="preserve">decision and before a new </w:t>
            </w:r>
            <w:r w:rsidRPr="003A7ABA">
              <w:rPr>
                <w:rFonts w:ascii="Arial" w:hAnsi="Arial" w:cs="Arial"/>
                <w:color w:val="2E2E2E"/>
                <w:kern w:val="16"/>
                <w:sz w:val="18"/>
                <w:szCs w:val="18"/>
              </w:rPr>
              <w:t>employee starts</w:t>
            </w:r>
            <w:r w:rsidRPr="003A7ABA">
              <w:rPr>
                <w:rFonts w:ascii="Arial" w:hAnsi="Arial" w:cs="Arial"/>
                <w:kern w:val="16"/>
                <w:sz w:val="18"/>
                <w:szCs w:val="18"/>
              </w:rPr>
              <w:t xml:space="preserve"> </w:t>
            </w:r>
            <w:r w:rsidRPr="003A7ABA">
              <w:rPr>
                <w:rFonts w:ascii="Arial" w:hAnsi="Arial" w:cs="Arial"/>
                <w:color w:val="2E2E2E"/>
                <w:kern w:val="16"/>
                <w:sz w:val="18"/>
                <w:szCs w:val="18"/>
              </w:rPr>
              <w:t>work</w:t>
            </w:r>
            <w:r w:rsidRPr="003A7ABA">
              <w:rPr>
                <w:rFonts w:ascii="Arial" w:hAnsi="Arial" w:cs="Arial"/>
                <w:color w:val="1F1F1F"/>
                <w:kern w:val="16"/>
                <w:sz w:val="18"/>
                <w:szCs w:val="18"/>
              </w:rPr>
              <w:t>.</w:t>
            </w:r>
          </w:p>
        </w:tc>
        <w:tc>
          <w:tcPr>
            <w:tcW w:w="1536" w:type="dxa"/>
            <w:vAlign w:val="center"/>
          </w:tcPr>
          <w:p w:rsidR="006D72E2" w:rsidRPr="003A7ABA" w:rsidP="00706366">
            <w:pPr>
              <w:pStyle w:val="TableParagraph"/>
              <w:spacing w:before="0"/>
              <w:jc w:val="center"/>
              <w:rPr>
                <w:rFonts w:ascii="Arial" w:hAnsi="Arial" w:cs="Arial"/>
                <w:kern w:val="16"/>
                <w:sz w:val="18"/>
                <w:szCs w:val="18"/>
              </w:rPr>
            </w:pPr>
            <w:r w:rsidRPr="003A7ABA">
              <w:rPr>
                <w:rFonts w:ascii="Arial" w:hAnsi="Arial" w:cs="Arial"/>
                <w:kern w:val="16"/>
                <w:sz w:val="18"/>
                <w:szCs w:val="18"/>
              </w:rPr>
              <w:t>One (1)</w:t>
            </w:r>
          </w:p>
        </w:tc>
        <w:tc>
          <w:tcPr>
            <w:tcW w:w="1780" w:type="dxa"/>
            <w:vAlign w:val="center"/>
          </w:tcPr>
          <w:p w:rsidR="006D72E2" w:rsidRPr="003A7ABA" w:rsidP="00706366">
            <w:pPr>
              <w:pStyle w:val="TableParagraph"/>
              <w:ind w:left="110"/>
              <w:jc w:val="center"/>
              <w:rPr>
                <w:rFonts w:ascii="Arial" w:hAnsi="Arial" w:cs="Arial"/>
                <w:kern w:val="16"/>
                <w:sz w:val="18"/>
                <w:szCs w:val="18"/>
              </w:rPr>
            </w:pPr>
            <w:r w:rsidRPr="003A7ABA">
              <w:rPr>
                <w:rFonts w:ascii="Arial" w:hAnsi="Arial" w:cs="Arial"/>
                <w:color w:val="1F1F1F"/>
                <w:kern w:val="16"/>
                <w:sz w:val="18"/>
                <w:szCs w:val="18"/>
              </w:rPr>
              <w:t xml:space="preserve">One </w:t>
            </w:r>
            <w:r w:rsidRPr="003A7ABA">
              <w:rPr>
                <w:rFonts w:ascii="Arial" w:hAnsi="Arial" w:cs="Arial"/>
                <w:color w:val="2E2E2E"/>
                <w:kern w:val="16"/>
                <w:sz w:val="18"/>
                <w:szCs w:val="18"/>
              </w:rPr>
              <w:t xml:space="preserve">Adobe </w:t>
            </w:r>
            <w:r w:rsidRPr="003A7ABA">
              <w:rPr>
                <w:rFonts w:ascii="Arial" w:hAnsi="Arial" w:cs="Arial"/>
                <w:color w:val="1F1F1F"/>
                <w:kern w:val="16"/>
                <w:sz w:val="18"/>
                <w:szCs w:val="18"/>
              </w:rPr>
              <w:t xml:space="preserve">document </w:t>
            </w:r>
            <w:r w:rsidRPr="003A7ABA">
              <w:rPr>
                <w:rFonts w:ascii="Arial" w:hAnsi="Arial" w:cs="Arial"/>
                <w:color w:val="2E2E2E"/>
                <w:kern w:val="16"/>
                <w:sz w:val="18"/>
                <w:szCs w:val="18"/>
              </w:rPr>
              <w:t xml:space="preserve">per employee changes </w:t>
            </w:r>
            <w:r w:rsidRPr="003A7ABA">
              <w:rPr>
                <w:rFonts w:ascii="Arial" w:hAnsi="Arial" w:cs="Arial"/>
                <w:color w:val="1F1F1F"/>
                <w:kern w:val="16"/>
                <w:sz w:val="18"/>
                <w:szCs w:val="18"/>
              </w:rPr>
              <w:t xml:space="preserve">via </w:t>
            </w:r>
            <w:r w:rsidRPr="003A7ABA">
              <w:rPr>
                <w:rFonts w:ascii="Arial" w:hAnsi="Arial" w:cs="Arial"/>
                <w:color w:val="2E2E2E"/>
                <w:kern w:val="16"/>
                <w:sz w:val="18"/>
                <w:szCs w:val="18"/>
              </w:rPr>
              <w:t>email.</w:t>
            </w:r>
          </w:p>
        </w:tc>
        <w:tc>
          <w:tcPr>
            <w:tcW w:w="2662" w:type="dxa"/>
            <w:vAlign w:val="center"/>
          </w:tcPr>
          <w:p w:rsidR="006D72E2" w:rsidRPr="003A7ABA" w:rsidP="00706366">
            <w:pPr>
              <w:pStyle w:val="TableParagraph"/>
              <w:ind w:right="79"/>
              <w:jc w:val="center"/>
              <w:rPr>
                <w:rFonts w:ascii="Arial" w:hAnsi="Arial" w:cs="Arial"/>
                <w:kern w:val="16"/>
                <w:sz w:val="18"/>
                <w:szCs w:val="18"/>
              </w:rPr>
            </w:pPr>
            <w:r w:rsidRPr="003A7ABA">
              <w:rPr>
                <w:rFonts w:ascii="Arial" w:hAnsi="Arial" w:cs="Arial"/>
                <w:color w:val="2E2E2E"/>
                <w:kern w:val="16"/>
                <w:sz w:val="18"/>
                <w:szCs w:val="18"/>
              </w:rPr>
              <w:t>Willard Large (Site POC)</w:t>
            </w:r>
          </w:p>
        </w:tc>
      </w:tr>
      <w:tr w:rsidTr="00706366">
        <w:tblPrEx>
          <w:tblW w:w="10721" w:type="dxa"/>
          <w:tblInd w:w="126" w:type="dxa"/>
          <w:tblLayout w:type="fixed"/>
          <w:tblCellMar>
            <w:left w:w="0" w:type="dxa"/>
            <w:right w:w="0" w:type="dxa"/>
          </w:tblCellMar>
          <w:tblLook w:val="01E0"/>
        </w:tblPrEx>
        <w:trPr>
          <w:trHeight w:val="1273"/>
        </w:trPr>
        <w:tc>
          <w:tcPr>
            <w:tcW w:w="2119" w:type="dxa"/>
            <w:vAlign w:val="center"/>
          </w:tcPr>
          <w:p w:rsidR="006D72E2" w:rsidRPr="003A7ABA" w:rsidP="00706366">
            <w:pPr>
              <w:pStyle w:val="TableParagraph"/>
              <w:ind w:right="435"/>
              <w:jc w:val="center"/>
              <w:rPr>
                <w:rFonts w:ascii="Arial" w:hAnsi="Arial" w:cs="Arial"/>
                <w:color w:val="2E2E2E"/>
                <w:kern w:val="16"/>
                <w:sz w:val="18"/>
                <w:szCs w:val="18"/>
              </w:rPr>
            </w:pPr>
            <w:r w:rsidRPr="003A7ABA">
              <w:rPr>
                <w:rFonts w:ascii="Arial" w:hAnsi="Arial" w:cs="Arial"/>
                <w:color w:val="2E2E2E"/>
                <w:kern w:val="16"/>
                <w:sz w:val="18"/>
                <w:szCs w:val="18"/>
              </w:rPr>
              <w:t>Limitations on Subcontracting (LOS) Compliance Report</w:t>
            </w:r>
          </w:p>
        </w:tc>
        <w:tc>
          <w:tcPr>
            <w:tcW w:w="2624" w:type="dxa"/>
            <w:vAlign w:val="center"/>
          </w:tcPr>
          <w:p w:rsidR="006D72E2" w:rsidRPr="003A7ABA" w:rsidP="00706366">
            <w:pPr>
              <w:pStyle w:val="TableParagraph"/>
              <w:ind w:left="108" w:right="315"/>
              <w:jc w:val="center"/>
              <w:rPr>
                <w:rFonts w:ascii="Arial" w:hAnsi="Arial" w:cs="Arial"/>
                <w:color w:val="1F1F1F"/>
                <w:kern w:val="16"/>
                <w:sz w:val="18"/>
                <w:szCs w:val="18"/>
              </w:rPr>
            </w:pPr>
            <w:r w:rsidRPr="003A7ABA">
              <w:rPr>
                <w:rFonts w:ascii="Arial" w:hAnsi="Arial" w:cs="Arial"/>
                <w:color w:val="1F1F1F"/>
                <w:kern w:val="16"/>
                <w:sz w:val="18"/>
                <w:szCs w:val="18"/>
              </w:rPr>
              <w:t>Within 30 Days after the start of each option period, and upon request from Contracting Officer</w:t>
            </w:r>
          </w:p>
        </w:tc>
        <w:tc>
          <w:tcPr>
            <w:tcW w:w="1536" w:type="dxa"/>
            <w:vAlign w:val="center"/>
          </w:tcPr>
          <w:p w:rsidR="006D72E2" w:rsidRPr="003A7ABA" w:rsidP="00706366">
            <w:pPr>
              <w:pStyle w:val="TableParagraph"/>
              <w:ind w:left="0"/>
              <w:jc w:val="center"/>
              <w:rPr>
                <w:rFonts w:ascii="Arial" w:hAnsi="Arial" w:cs="Arial"/>
                <w:kern w:val="16"/>
                <w:sz w:val="18"/>
                <w:szCs w:val="18"/>
              </w:rPr>
            </w:pPr>
            <w:r w:rsidRPr="003A7ABA">
              <w:rPr>
                <w:rFonts w:ascii="Arial" w:hAnsi="Arial" w:cs="Arial"/>
                <w:kern w:val="16"/>
                <w:sz w:val="18"/>
                <w:szCs w:val="18"/>
              </w:rPr>
              <w:t>One (1)</w:t>
            </w:r>
          </w:p>
        </w:tc>
        <w:tc>
          <w:tcPr>
            <w:tcW w:w="1780" w:type="dxa"/>
            <w:vAlign w:val="center"/>
          </w:tcPr>
          <w:p w:rsidR="006D72E2" w:rsidRPr="003A7ABA" w:rsidP="00706366">
            <w:pPr>
              <w:pStyle w:val="TableParagraph"/>
              <w:jc w:val="center"/>
              <w:rPr>
                <w:rFonts w:ascii="Arial" w:hAnsi="Arial" w:cs="Arial"/>
                <w:color w:val="1F1F1F"/>
                <w:kern w:val="16"/>
                <w:sz w:val="18"/>
                <w:szCs w:val="18"/>
              </w:rPr>
            </w:pPr>
            <w:r w:rsidRPr="003A7ABA">
              <w:rPr>
                <w:rFonts w:ascii="Arial" w:hAnsi="Arial" w:cs="Arial"/>
                <w:color w:val="1F1F1F"/>
                <w:kern w:val="16"/>
                <w:sz w:val="18"/>
                <w:szCs w:val="18"/>
              </w:rPr>
              <w:t>One Adobe PDF document via email containing the completed LOS compliance report</w:t>
            </w:r>
          </w:p>
        </w:tc>
        <w:tc>
          <w:tcPr>
            <w:tcW w:w="2662" w:type="dxa"/>
            <w:vAlign w:val="center"/>
          </w:tcPr>
          <w:p w:rsidR="006D72E2" w:rsidRPr="003A7ABA" w:rsidP="00706366">
            <w:pPr>
              <w:pStyle w:val="TableParagraph"/>
              <w:ind w:right="79"/>
              <w:jc w:val="center"/>
              <w:rPr>
                <w:rFonts w:ascii="Arial" w:hAnsi="Arial" w:cs="Arial"/>
                <w:color w:val="2E2E2E"/>
                <w:kern w:val="16"/>
                <w:sz w:val="18"/>
                <w:szCs w:val="18"/>
              </w:rPr>
            </w:pPr>
            <w:r w:rsidRPr="003A7ABA">
              <w:rPr>
                <w:rFonts w:ascii="Arial" w:hAnsi="Arial" w:cs="Arial"/>
                <w:color w:val="2E2E2E"/>
                <w:kern w:val="16"/>
                <w:sz w:val="18"/>
                <w:szCs w:val="18"/>
              </w:rPr>
              <w:t>Josh Kovar (Contracting Officer)</w:t>
            </w:r>
          </w:p>
        </w:tc>
      </w:tr>
    </w:tbl>
    <w:p w:rsidR="006D72E2" w:rsidRPr="00496347" w:rsidP="00CE074F">
      <w:pPr>
        <w:widowControl w:val="0"/>
        <w:tabs>
          <w:tab w:val="left" w:pos="735"/>
        </w:tabs>
        <w:autoSpaceDE w:val="0"/>
        <w:autoSpaceDN w:val="0"/>
        <w:spacing w:line="230" w:lineRule="auto"/>
        <w:ind w:right="1633"/>
        <w:rPr>
          <w:b/>
          <w:kern w:val="16"/>
          <w:sz w:val="20"/>
          <w:szCs w:val="20"/>
        </w:rPr>
      </w:pPr>
    </w:p>
    <w:p w:rsidR="006D72E2" w:rsidRPr="00496347" w:rsidP="00CE074F">
      <w:pPr>
        <w:widowControl w:val="0"/>
        <w:tabs>
          <w:tab w:val="left" w:pos="735"/>
        </w:tabs>
        <w:autoSpaceDE w:val="0"/>
        <w:autoSpaceDN w:val="0"/>
        <w:spacing w:line="230" w:lineRule="auto"/>
        <w:ind w:right="1633"/>
        <w:rPr>
          <w:kern w:val="16"/>
          <w:sz w:val="20"/>
          <w:szCs w:val="20"/>
        </w:rPr>
      </w:pPr>
      <w:r w:rsidRPr="00496347">
        <w:rPr>
          <w:b/>
          <w:kern w:val="16"/>
          <w:sz w:val="20"/>
          <w:szCs w:val="20"/>
        </w:rPr>
        <w:t xml:space="preserve">10. INVOICING: </w:t>
      </w:r>
      <w:r w:rsidRPr="00496347">
        <w:rPr>
          <w:kern w:val="16"/>
          <w:sz w:val="20"/>
          <w:szCs w:val="20"/>
        </w:rPr>
        <w:t>All invoices from the contractor shall be submitted electronically in accordance with VAAR Clause 852.232-72 Electronic Submission of Payment Requests.</w:t>
      </w:r>
      <w:r w:rsidRPr="00496347">
        <w:rPr>
          <w:bCs/>
          <w:kern w:val="16"/>
          <w:sz w:val="20"/>
          <w:szCs w:val="20"/>
        </w:rPr>
        <w:tab/>
      </w:r>
    </w:p>
    <w:p w:rsidR="006D72E2" w:rsidRPr="00496347" w:rsidP="00CE074F">
      <w:pPr>
        <w:rPr>
          <w:kern w:val="16"/>
          <w:sz w:val="20"/>
          <w:szCs w:val="20"/>
        </w:rPr>
      </w:pPr>
      <w:r w:rsidRPr="00496347">
        <w:rPr>
          <w:kern w:val="16"/>
          <w:sz w:val="20"/>
          <w:szCs w:val="20"/>
        </w:rPr>
        <w:t xml:space="preserve">Payment shall be made monthly in arrears upon receipt of a properly prepared detailed invoice and validated by the Site POC. Invoices must be sent electronically through VA Tungsten Network Portal. </w:t>
      </w:r>
      <w:r>
        <w:fldChar w:fldCharType="begin"/>
      </w:r>
      <w:r>
        <w:instrText xml:space="preserve"> HYPERLINK "https://www.tungsten-network.com/customer-campaigns/veteransaffairs/" </w:instrText>
      </w:r>
      <w:r>
        <w:fldChar w:fldCharType="separate"/>
      </w:r>
      <w:r w:rsidRPr="00496347">
        <w:rPr>
          <w:rStyle w:val="Hyperlink"/>
          <w:rFonts w:eastAsiaTheme="majorEastAsia"/>
          <w:kern w:val="16"/>
          <w:sz w:val="20"/>
          <w:szCs w:val="20"/>
        </w:rPr>
        <w:t>https://www.tungsten-network.com/customer-campaigns/veteransaffairs/</w:t>
      </w:r>
      <w:r>
        <w:fldChar w:fldCharType="end"/>
      </w:r>
      <w:r w:rsidRPr="00496347">
        <w:rPr>
          <w:kern w:val="16"/>
          <w:sz w:val="20"/>
          <w:szCs w:val="20"/>
        </w:rPr>
        <w:t xml:space="preserve"> </w:t>
      </w:r>
    </w:p>
    <w:p w:rsidR="006D72E2" w:rsidP="00CE074F">
      <w:pPr>
        <w:ind w:firstLine="720"/>
        <w:rPr>
          <w:b/>
          <w:bCs/>
          <w:kern w:val="16"/>
          <w:sz w:val="20"/>
          <w:szCs w:val="20"/>
        </w:rPr>
      </w:pPr>
    </w:p>
    <w:p w:rsidR="006D72E2" w:rsidRPr="00496347" w:rsidP="00CE074F">
      <w:pPr>
        <w:ind w:firstLine="720"/>
        <w:rPr>
          <w:kern w:val="16"/>
          <w:sz w:val="20"/>
          <w:szCs w:val="20"/>
        </w:rPr>
      </w:pPr>
      <w:r w:rsidRPr="00496347">
        <w:rPr>
          <w:b/>
          <w:bCs/>
          <w:kern w:val="16"/>
          <w:sz w:val="20"/>
          <w:szCs w:val="20"/>
        </w:rPr>
        <w:t>A PROPERLY PREPARED INVOICE SHALL CONTAIN:</w:t>
      </w:r>
    </w:p>
    <w:p w:rsidR="006D72E2" w:rsidRPr="00496347" w:rsidP="00CE074F">
      <w:pPr>
        <w:pStyle w:val="ListParagraph"/>
        <w:numPr>
          <w:ilvl w:val="0"/>
          <w:numId w:val="23"/>
        </w:numPr>
        <w:spacing w:after="200"/>
        <w:ind w:left="1440"/>
        <w:rPr>
          <w:kern w:val="16"/>
          <w:szCs w:val="20"/>
        </w:rPr>
      </w:pPr>
      <w:r w:rsidRPr="00496347">
        <w:rPr>
          <w:kern w:val="16"/>
          <w:szCs w:val="20"/>
        </w:rPr>
        <w:t>Invoice Number and Date services were provided</w:t>
      </w:r>
    </w:p>
    <w:p w:rsidR="006D72E2" w:rsidRPr="00496347" w:rsidP="00CE074F">
      <w:pPr>
        <w:pStyle w:val="ListParagraph"/>
        <w:numPr>
          <w:ilvl w:val="0"/>
          <w:numId w:val="23"/>
        </w:numPr>
        <w:spacing w:after="200"/>
        <w:ind w:left="1440"/>
        <w:rPr>
          <w:kern w:val="16"/>
          <w:szCs w:val="20"/>
        </w:rPr>
      </w:pPr>
      <w:r w:rsidRPr="00496347">
        <w:rPr>
          <w:kern w:val="16"/>
          <w:szCs w:val="20"/>
        </w:rPr>
        <w:t>Contract Number</w:t>
      </w:r>
    </w:p>
    <w:p w:rsidR="006D72E2" w:rsidRPr="00496347" w:rsidP="00CE074F">
      <w:pPr>
        <w:pStyle w:val="ListParagraph"/>
        <w:numPr>
          <w:ilvl w:val="0"/>
          <w:numId w:val="23"/>
        </w:numPr>
        <w:spacing w:after="200"/>
        <w:ind w:left="1440"/>
        <w:rPr>
          <w:kern w:val="16"/>
          <w:szCs w:val="20"/>
        </w:rPr>
      </w:pPr>
      <w:r w:rsidRPr="00496347">
        <w:rPr>
          <w:kern w:val="16"/>
          <w:szCs w:val="20"/>
        </w:rPr>
        <w:t>Contractor’s Name and Address</w:t>
      </w:r>
    </w:p>
    <w:p w:rsidR="006D72E2" w:rsidRPr="00496347" w:rsidP="00CE074F">
      <w:pPr>
        <w:pStyle w:val="ListParagraph"/>
        <w:numPr>
          <w:ilvl w:val="0"/>
          <w:numId w:val="23"/>
        </w:numPr>
        <w:spacing w:after="200"/>
        <w:ind w:left="1440"/>
        <w:rPr>
          <w:kern w:val="16"/>
          <w:szCs w:val="20"/>
        </w:rPr>
      </w:pPr>
      <w:r w:rsidRPr="00496347">
        <w:rPr>
          <w:kern w:val="16"/>
          <w:szCs w:val="20"/>
        </w:rPr>
        <w:t>Accurate Purchase Order Number</w:t>
      </w:r>
    </w:p>
    <w:p w:rsidR="006D72E2" w:rsidRPr="00496347" w:rsidP="00CE074F">
      <w:pPr>
        <w:pStyle w:val="ListParagraph"/>
        <w:numPr>
          <w:ilvl w:val="0"/>
          <w:numId w:val="23"/>
        </w:numPr>
        <w:spacing w:after="200"/>
        <w:ind w:left="1440"/>
        <w:rPr>
          <w:kern w:val="16"/>
          <w:szCs w:val="20"/>
        </w:rPr>
      </w:pPr>
      <w:r w:rsidRPr="00496347">
        <w:rPr>
          <w:kern w:val="16"/>
          <w:szCs w:val="20"/>
        </w:rPr>
        <w:t>CLIN &amp; Date of service/period of supply</w:t>
      </w:r>
    </w:p>
    <w:p w:rsidR="006D72E2" w:rsidRPr="00496347" w:rsidP="00CE074F">
      <w:pPr>
        <w:pStyle w:val="ListParagraph"/>
        <w:numPr>
          <w:ilvl w:val="0"/>
          <w:numId w:val="23"/>
        </w:numPr>
        <w:spacing w:after="200"/>
        <w:ind w:left="1440"/>
        <w:rPr>
          <w:kern w:val="16"/>
          <w:szCs w:val="20"/>
        </w:rPr>
      </w:pPr>
      <w:r w:rsidRPr="00496347">
        <w:rPr>
          <w:kern w:val="16"/>
          <w:szCs w:val="20"/>
        </w:rPr>
        <w:t>Description of Supply or Service provided Broken Down by service</w:t>
      </w:r>
    </w:p>
    <w:p w:rsidR="006D72E2" w:rsidRPr="00496347" w:rsidP="00CE074F">
      <w:pPr>
        <w:pStyle w:val="ListParagraph"/>
        <w:numPr>
          <w:ilvl w:val="0"/>
          <w:numId w:val="23"/>
        </w:numPr>
        <w:spacing w:after="200"/>
        <w:ind w:left="1440"/>
        <w:rPr>
          <w:kern w:val="16"/>
          <w:szCs w:val="20"/>
        </w:rPr>
      </w:pPr>
      <w:r w:rsidRPr="00496347">
        <w:rPr>
          <w:kern w:val="16"/>
          <w:szCs w:val="20"/>
        </w:rPr>
        <w:t>Total Amount Due</w:t>
      </w:r>
      <w:r w:rsidRPr="00496347">
        <w:rPr>
          <w:szCs w:val="20"/>
        </w:rPr>
        <w:br w:type="page"/>
      </w:r>
    </w:p>
    <w:p w:rsidR="006D72E2" w:rsidRPr="00002B52" w:rsidP="00CE074F">
      <w:pPr>
        <w:spacing w:after="200"/>
        <w:rPr>
          <w:b/>
          <w:kern w:val="16"/>
          <w:sz w:val="28"/>
          <w:szCs w:val="28"/>
        </w:rPr>
      </w:pPr>
      <w:r w:rsidRPr="00002B52">
        <w:rPr>
          <w:b/>
          <w:kern w:val="16"/>
          <w:sz w:val="28"/>
          <w:szCs w:val="28"/>
          <w:u w:val="single"/>
        </w:rPr>
        <w:t>QUALITY CONTROL AND QUALITY ASSURANCE FOR CONTRACT SERVICE</w:t>
      </w:r>
      <w:r w:rsidRPr="00002B52">
        <w:rPr>
          <w:b/>
          <w:kern w:val="16"/>
          <w:sz w:val="28"/>
          <w:szCs w:val="28"/>
        </w:rPr>
        <w:t xml:space="preserve">: </w:t>
      </w:r>
    </w:p>
    <w:p w:rsidR="006D72E2" w:rsidRPr="00496347" w:rsidP="00CE074F">
      <w:pPr>
        <w:pStyle w:val="ListParagraph"/>
        <w:ind w:left="360"/>
        <w:rPr>
          <w:kern w:val="16"/>
          <w:szCs w:val="20"/>
        </w:rPr>
      </w:pPr>
    </w:p>
    <w:p w:rsidR="006D72E2" w:rsidRPr="00496347" w:rsidP="00CE074F">
      <w:pPr>
        <w:pStyle w:val="ListParagraph"/>
        <w:ind w:left="360"/>
        <w:rPr>
          <w:kern w:val="16"/>
          <w:szCs w:val="20"/>
        </w:rPr>
      </w:pPr>
      <w:r w:rsidRPr="00496347">
        <w:rPr>
          <w:kern w:val="16"/>
          <w:szCs w:val="20"/>
        </w:rPr>
        <w:t>The contractor shall be responsible for effective implementation of their Quality Control Program and shall be responsive to the requirements of the Government’s Quality Assurance Plan conducted by the SITE POC.</w:t>
      </w:r>
    </w:p>
    <w:p w:rsidR="006D72E2" w:rsidRPr="00496347" w:rsidP="00CE074F">
      <w:pPr>
        <w:pStyle w:val="ListParagraph"/>
        <w:ind w:left="360"/>
        <w:rPr>
          <w:kern w:val="16"/>
          <w:szCs w:val="20"/>
        </w:rPr>
      </w:pPr>
    </w:p>
    <w:p w:rsidR="006D72E2" w:rsidRPr="00496347" w:rsidP="00CE074F">
      <w:pPr>
        <w:pStyle w:val="ListParagraph"/>
        <w:ind w:left="360"/>
        <w:rPr>
          <w:kern w:val="16"/>
          <w:szCs w:val="20"/>
        </w:rPr>
      </w:pPr>
      <w:r w:rsidRPr="00496347">
        <w:rPr>
          <w:kern w:val="16"/>
          <w:szCs w:val="20"/>
        </w:rPr>
        <w:t xml:space="preserve">Quality Control. The contractor shall have a Quality Control program to assure that the requirements of the contract are provided as specified. One copy of the Contractor’s basic Quality Control Program shall be submitted for approval by the SITE POC. Subsequent changes to the approved Quality Control Program must also be reviewed and approved by the SITE POC with final approval by the Contracting officer. The program shall include but not be limited to the following. </w:t>
      </w:r>
    </w:p>
    <w:p w:rsidR="006D72E2" w:rsidRPr="00496347" w:rsidP="00CE074F">
      <w:pPr>
        <w:pStyle w:val="ListParagraph"/>
        <w:ind w:left="360"/>
        <w:rPr>
          <w:kern w:val="16"/>
          <w:szCs w:val="20"/>
        </w:rPr>
      </w:pPr>
    </w:p>
    <w:p w:rsidR="006D72E2" w:rsidRPr="00496347" w:rsidP="00CE074F">
      <w:pPr>
        <w:ind w:left="360"/>
        <w:rPr>
          <w:kern w:val="16"/>
          <w:sz w:val="20"/>
          <w:szCs w:val="20"/>
        </w:rPr>
      </w:pPr>
      <w:r w:rsidRPr="00496347">
        <w:rPr>
          <w:kern w:val="16"/>
          <w:sz w:val="20"/>
          <w:szCs w:val="20"/>
        </w:rPr>
        <w:t xml:space="preserve">An inspection system covering the performance indicators given in the Quality Assurance/Performance Requirements table below. </w:t>
      </w:r>
    </w:p>
    <w:p w:rsidR="006D72E2" w:rsidRPr="00496347" w:rsidP="00CE074F">
      <w:pPr>
        <w:ind w:left="360"/>
        <w:rPr>
          <w:kern w:val="16"/>
          <w:sz w:val="20"/>
          <w:szCs w:val="20"/>
        </w:rPr>
      </w:pPr>
      <w:r w:rsidRPr="00496347">
        <w:rPr>
          <w:kern w:val="16"/>
          <w:sz w:val="20"/>
          <w:szCs w:val="20"/>
        </w:rPr>
        <w:t xml:space="preserve">A method for identifying deficiencies in the quality of services performed before the level of performance becomes unacceptable. </w:t>
      </w:r>
    </w:p>
    <w:p w:rsidR="006D72E2" w:rsidRPr="00496347" w:rsidP="00CE074F">
      <w:pPr>
        <w:ind w:left="360"/>
        <w:rPr>
          <w:kern w:val="16"/>
          <w:sz w:val="20"/>
          <w:szCs w:val="20"/>
        </w:rPr>
      </w:pPr>
      <w:r w:rsidRPr="00496347">
        <w:rPr>
          <w:kern w:val="16"/>
          <w:sz w:val="20"/>
          <w:szCs w:val="20"/>
        </w:rPr>
        <w:t xml:space="preserve">A file of all quality control inspections inspection results, and any Site POC corrective action required shall be maintained by the Contractor throughout the duration of this contract. This file shall be the property of the Government and shall be available to the SITE POC during normal working hours. The file shall be turned over to the Government within 14 days of completion of termination of the contract. </w:t>
      </w:r>
    </w:p>
    <w:p w:rsidR="006D72E2" w:rsidRPr="00496347" w:rsidP="00CE074F">
      <w:pPr>
        <w:ind w:left="360"/>
        <w:rPr>
          <w:kern w:val="16"/>
          <w:sz w:val="20"/>
          <w:szCs w:val="20"/>
        </w:rPr>
      </w:pPr>
      <w:r w:rsidRPr="00496347">
        <w:rPr>
          <w:kern w:val="16"/>
          <w:sz w:val="20"/>
          <w:szCs w:val="20"/>
        </w:rPr>
        <w:t>QASP: A (Quality Assurance Surveillance Plan (QASP) has been developed for in-house operations or to implement a service contract. It is designed to aid the Government in providing effective and systematic surveillance of all aspects of document and media destruction. This plan provides for monitoring all contract requirements through a combination of methods. These are:</w:t>
      </w:r>
    </w:p>
    <w:p w:rsidR="006D72E2" w:rsidRPr="00496347" w:rsidP="00CE074F">
      <w:pPr>
        <w:pStyle w:val="ListParagraph"/>
        <w:numPr>
          <w:ilvl w:val="0"/>
          <w:numId w:val="24"/>
        </w:numPr>
        <w:rPr>
          <w:kern w:val="16"/>
          <w:szCs w:val="20"/>
        </w:rPr>
      </w:pPr>
      <w:r w:rsidRPr="00496347">
        <w:rPr>
          <w:kern w:val="16"/>
          <w:szCs w:val="20"/>
        </w:rPr>
        <w:t xml:space="preserve">Checking in at all locations using hospital tracking systems </w:t>
      </w:r>
      <w:r w:rsidRPr="00496347">
        <w:rPr>
          <w:kern w:val="16"/>
          <w:szCs w:val="20"/>
        </w:rPr>
        <w:t>were</w:t>
      </w:r>
      <w:r w:rsidRPr="00496347">
        <w:rPr>
          <w:kern w:val="16"/>
          <w:szCs w:val="20"/>
        </w:rPr>
        <w:t xml:space="preserve"> applicable.</w:t>
      </w:r>
    </w:p>
    <w:p w:rsidR="006D72E2" w:rsidRPr="00496347" w:rsidP="00CE074F">
      <w:pPr>
        <w:pStyle w:val="ListParagraph"/>
        <w:numPr>
          <w:ilvl w:val="0"/>
          <w:numId w:val="24"/>
        </w:numPr>
        <w:rPr>
          <w:kern w:val="16"/>
          <w:szCs w:val="20"/>
        </w:rPr>
      </w:pPr>
      <w:r w:rsidRPr="00496347">
        <w:rPr>
          <w:kern w:val="16"/>
          <w:szCs w:val="20"/>
        </w:rPr>
        <w:t>Furnishing reports including pickup and delivery data (if applicable).</w:t>
      </w:r>
    </w:p>
    <w:p w:rsidR="006D72E2" w:rsidRPr="00496347" w:rsidP="00CE074F">
      <w:pPr>
        <w:pStyle w:val="ListParagraph"/>
        <w:numPr>
          <w:ilvl w:val="0"/>
          <w:numId w:val="24"/>
        </w:numPr>
        <w:rPr>
          <w:kern w:val="16"/>
          <w:szCs w:val="20"/>
        </w:rPr>
      </w:pPr>
      <w:r w:rsidRPr="00496347">
        <w:rPr>
          <w:kern w:val="16"/>
          <w:szCs w:val="20"/>
        </w:rPr>
        <w:t>Random observation</w:t>
      </w:r>
    </w:p>
    <w:p w:rsidR="006D72E2" w:rsidRPr="00496347" w:rsidP="00CE074F">
      <w:pPr>
        <w:pStyle w:val="ListParagraph"/>
        <w:numPr>
          <w:ilvl w:val="0"/>
          <w:numId w:val="24"/>
        </w:numPr>
        <w:rPr>
          <w:kern w:val="16"/>
          <w:szCs w:val="20"/>
        </w:rPr>
      </w:pPr>
      <w:r w:rsidRPr="00496347">
        <w:rPr>
          <w:kern w:val="16"/>
          <w:szCs w:val="20"/>
        </w:rPr>
        <w:t>Client/Customer Complaints</w:t>
      </w:r>
    </w:p>
    <w:p w:rsidR="006D72E2" w:rsidRPr="00496347" w:rsidP="00CE074F">
      <w:pPr>
        <w:pStyle w:val="ListParagraph"/>
        <w:numPr>
          <w:ilvl w:val="0"/>
          <w:numId w:val="24"/>
        </w:numPr>
        <w:rPr>
          <w:kern w:val="16"/>
          <w:szCs w:val="20"/>
        </w:rPr>
      </w:pPr>
      <w:r w:rsidRPr="00496347">
        <w:rPr>
          <w:kern w:val="16"/>
          <w:szCs w:val="20"/>
        </w:rPr>
        <w:t>Surveillance Activity Checklist</w:t>
      </w:r>
    </w:p>
    <w:p w:rsidR="006D72E2" w:rsidRPr="00496347" w:rsidP="00CE074F">
      <w:pPr>
        <w:pStyle w:val="ListParagraph"/>
        <w:rPr>
          <w:kern w:val="16"/>
          <w:szCs w:val="20"/>
        </w:rPr>
      </w:pPr>
    </w:p>
    <w:p w:rsidR="006D72E2" w:rsidRPr="00496347" w:rsidP="00CE074F">
      <w:pPr>
        <w:pStyle w:val="ListParagraph"/>
        <w:ind w:left="360"/>
        <w:rPr>
          <w:kern w:val="16"/>
          <w:szCs w:val="20"/>
        </w:rPr>
      </w:pPr>
      <w:r w:rsidRPr="00496347">
        <w:rPr>
          <w:kern w:val="16"/>
          <w:szCs w:val="20"/>
        </w:rPr>
        <w:t>The contractor is required to conduct a check-in process upon arrival at all designated locations. This procedure shall be executed using the hospital tracking system, where applicable. QR Codes, accessible at entry points and front desks or can be provided by point of contact (POC). This must be utilized by the contractor to gain access to the app. The App will capture and record details such as time, date, and location upon check-in. Additionally, the contractor is obligated to input details regarding the services provided into the available slots within the app.</w:t>
      </w:r>
    </w:p>
    <w:p w:rsidR="006D72E2" w:rsidRPr="00496347" w:rsidP="00CE074F">
      <w:pPr>
        <w:pStyle w:val="ListParagraph"/>
        <w:ind w:left="360"/>
        <w:rPr>
          <w:kern w:val="16"/>
          <w:szCs w:val="20"/>
        </w:rPr>
      </w:pPr>
    </w:p>
    <w:p w:rsidR="006D72E2" w:rsidRPr="00496347" w:rsidP="00CE074F">
      <w:pPr>
        <w:pStyle w:val="ListParagraph"/>
        <w:ind w:left="360"/>
        <w:rPr>
          <w:kern w:val="16"/>
          <w:szCs w:val="20"/>
        </w:rPr>
      </w:pPr>
      <w:r w:rsidRPr="00496347">
        <w:rPr>
          <w:kern w:val="16"/>
          <w:szCs w:val="20"/>
        </w:rPr>
        <w:t>The contractor shall be responsible for furnishing schedules, and logged reports of cleaned areas in the form of monthly reports. This information will be delivered via email to identified Government officials in the role of Site POC, and the Contracting Officer. This data is required to be submitted simultaneously with the invoice for the preceding month.</w:t>
      </w:r>
    </w:p>
    <w:p w:rsidR="006D72E2" w:rsidRPr="00496347" w:rsidP="00CE074F">
      <w:pPr>
        <w:pStyle w:val="ListParagraph"/>
        <w:ind w:left="360"/>
        <w:rPr>
          <w:kern w:val="16"/>
          <w:szCs w:val="20"/>
        </w:rPr>
      </w:pPr>
    </w:p>
    <w:p w:rsidR="006D72E2" w:rsidRPr="00496347" w:rsidP="00CE074F">
      <w:pPr>
        <w:ind w:left="360"/>
        <w:rPr>
          <w:kern w:val="16"/>
          <w:sz w:val="20"/>
          <w:szCs w:val="20"/>
        </w:rPr>
      </w:pPr>
      <w:r w:rsidRPr="00496347">
        <w:rPr>
          <w:kern w:val="16"/>
          <w:sz w:val="20"/>
          <w:szCs w:val="20"/>
        </w:rPr>
        <w:t xml:space="preserve">The QASP is a “living document” and the Government may review and revise it on a regular basis. However, the Government shall coordinate changes with the contractor. Updates shall ensure that the QASP remains a valid, useful, and enforceable document. Copies of the original QASP and revisions shall be provided to the contractor and Government officials implementing surveillance activities. </w:t>
      </w:r>
    </w:p>
    <w:p w:rsidR="006D72E2" w:rsidRPr="00496347" w:rsidP="00CE074F">
      <w:pPr>
        <w:pStyle w:val="ListParagraph"/>
        <w:ind w:left="360"/>
        <w:rPr>
          <w:kern w:val="16"/>
          <w:szCs w:val="20"/>
        </w:rPr>
      </w:pPr>
      <w:r w:rsidRPr="00496347">
        <w:rPr>
          <w:kern w:val="16"/>
          <w:szCs w:val="20"/>
        </w:rPr>
        <w:t xml:space="preserve">The objective of this surveillance plan is to evaluate how the Government or contractor is performing in key areas. </w:t>
      </w:r>
      <w:r w:rsidRPr="00496347">
        <w:rPr>
          <w:i/>
          <w:iCs/>
          <w:kern w:val="16"/>
          <w:szCs w:val="20"/>
        </w:rPr>
        <w:t>We are primarily interested in the final product or service being provided and not the details of the accomplishment</w:t>
      </w:r>
      <w:r w:rsidRPr="00496347">
        <w:rPr>
          <w:kern w:val="16"/>
          <w:szCs w:val="20"/>
        </w:rPr>
        <w:t>.</w:t>
      </w:r>
    </w:p>
    <w:p w:rsidR="006D72E2" w:rsidP="00CE074F">
      <w:pPr>
        <w:spacing w:after="200"/>
        <w:rPr>
          <w:b/>
          <w:kern w:val="16"/>
          <w:sz w:val="20"/>
          <w:szCs w:val="20"/>
        </w:rPr>
      </w:pPr>
    </w:p>
    <w:p w:rsidR="006D72E2" w:rsidRPr="00496347" w:rsidP="00CE074F">
      <w:pPr>
        <w:spacing w:after="200"/>
        <w:rPr>
          <w:b/>
          <w:kern w:val="16"/>
          <w:sz w:val="20"/>
          <w:szCs w:val="20"/>
        </w:rPr>
      </w:pPr>
      <w:r w:rsidRPr="00496347">
        <w:rPr>
          <w:b/>
          <w:kern w:val="16"/>
          <w:sz w:val="20"/>
          <w:szCs w:val="20"/>
        </w:rPr>
        <w:t>QUALITY ASSURANCE / PERFORMANCE REQUIREMENTS STANDARDS</w:t>
      </w:r>
    </w:p>
    <w:tbl>
      <w:tblPr>
        <w:tblW w:w="11259"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37"/>
        <w:gridCol w:w="1993"/>
        <w:gridCol w:w="2970"/>
        <w:gridCol w:w="1539"/>
        <w:gridCol w:w="2520"/>
      </w:tblGrid>
      <w:tr w:rsidTr="00706366">
        <w:tblPrEx>
          <w:tblW w:w="11259"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74"/>
        </w:trPr>
        <w:tc>
          <w:tcPr>
            <w:tcW w:w="2237" w:type="dxa"/>
            <w:shd w:val="clear" w:color="auto" w:fill="FDE9D9" w:themeFill="accent6" w:themeFillTint="33"/>
            <w:vAlign w:val="center"/>
          </w:tcPr>
          <w:p w:rsidR="006D72E2" w:rsidRPr="00496347" w:rsidP="00706366">
            <w:pPr>
              <w:pStyle w:val="TableParagraph"/>
              <w:ind w:right="75"/>
              <w:jc w:val="center"/>
              <w:rPr>
                <w:rFonts w:ascii="Arial" w:hAnsi="Arial" w:cs="Arial"/>
                <w:b/>
                <w:kern w:val="16"/>
                <w:sz w:val="20"/>
                <w:szCs w:val="20"/>
              </w:rPr>
            </w:pPr>
            <w:r w:rsidRPr="00496347">
              <w:rPr>
                <w:rFonts w:ascii="Arial" w:hAnsi="Arial" w:cs="Arial"/>
                <w:b/>
                <w:color w:val="282828"/>
                <w:kern w:val="16"/>
                <w:sz w:val="20"/>
                <w:szCs w:val="20"/>
              </w:rPr>
              <w:t>Performance Objective</w:t>
            </w:r>
          </w:p>
        </w:tc>
        <w:tc>
          <w:tcPr>
            <w:tcW w:w="1993" w:type="dxa"/>
            <w:shd w:val="clear" w:color="auto" w:fill="FDE9D9" w:themeFill="accent6" w:themeFillTint="33"/>
            <w:vAlign w:val="center"/>
          </w:tcPr>
          <w:p w:rsidR="006D72E2" w:rsidRPr="00496347" w:rsidP="00706366">
            <w:pPr>
              <w:pStyle w:val="TableParagraph"/>
              <w:ind w:left="105" w:right="165"/>
              <w:jc w:val="center"/>
              <w:rPr>
                <w:rFonts w:ascii="Arial" w:hAnsi="Arial" w:cs="Arial"/>
                <w:b/>
                <w:kern w:val="16"/>
                <w:sz w:val="20"/>
                <w:szCs w:val="20"/>
              </w:rPr>
            </w:pPr>
            <w:r w:rsidRPr="00496347">
              <w:rPr>
                <w:rFonts w:ascii="Arial" w:hAnsi="Arial" w:cs="Arial"/>
                <w:b/>
                <w:color w:val="282828"/>
                <w:kern w:val="16"/>
                <w:sz w:val="20"/>
                <w:szCs w:val="20"/>
              </w:rPr>
              <w:t>Standard</w:t>
            </w:r>
          </w:p>
        </w:tc>
        <w:tc>
          <w:tcPr>
            <w:tcW w:w="2970" w:type="dxa"/>
            <w:shd w:val="clear" w:color="auto" w:fill="FDE9D9" w:themeFill="accent6" w:themeFillTint="33"/>
            <w:vAlign w:val="center"/>
          </w:tcPr>
          <w:p w:rsidR="006D72E2" w:rsidRPr="00496347" w:rsidP="00706366">
            <w:pPr>
              <w:pStyle w:val="TableParagraph"/>
              <w:jc w:val="center"/>
              <w:rPr>
                <w:rFonts w:ascii="Arial" w:hAnsi="Arial" w:cs="Arial"/>
                <w:b/>
                <w:kern w:val="16"/>
                <w:sz w:val="20"/>
                <w:szCs w:val="20"/>
              </w:rPr>
            </w:pPr>
            <w:r w:rsidRPr="00496347">
              <w:rPr>
                <w:rFonts w:ascii="Arial" w:hAnsi="Arial" w:cs="Arial"/>
                <w:b/>
                <w:color w:val="282828"/>
                <w:kern w:val="16"/>
                <w:sz w:val="20"/>
                <w:szCs w:val="20"/>
              </w:rPr>
              <w:t>Performance Threshold</w:t>
            </w:r>
          </w:p>
        </w:tc>
        <w:tc>
          <w:tcPr>
            <w:tcW w:w="1539" w:type="dxa"/>
            <w:shd w:val="clear" w:color="auto" w:fill="FDE9D9" w:themeFill="accent6" w:themeFillTint="33"/>
            <w:vAlign w:val="center"/>
          </w:tcPr>
          <w:p w:rsidR="006D72E2" w:rsidRPr="00496347" w:rsidP="00706366">
            <w:pPr>
              <w:pStyle w:val="TableParagraph"/>
              <w:ind w:right="90"/>
              <w:jc w:val="center"/>
              <w:rPr>
                <w:rFonts w:ascii="Arial" w:hAnsi="Arial" w:cs="Arial"/>
                <w:b/>
                <w:kern w:val="16"/>
                <w:sz w:val="20"/>
                <w:szCs w:val="20"/>
              </w:rPr>
            </w:pPr>
            <w:r w:rsidRPr="00496347">
              <w:rPr>
                <w:rFonts w:ascii="Arial" w:hAnsi="Arial" w:cs="Arial"/>
                <w:b/>
                <w:color w:val="282828"/>
                <w:kern w:val="16"/>
                <w:sz w:val="20"/>
                <w:szCs w:val="20"/>
              </w:rPr>
              <w:t xml:space="preserve">Method </w:t>
            </w:r>
            <w:r w:rsidRPr="00496347">
              <w:rPr>
                <w:rFonts w:ascii="Arial" w:hAnsi="Arial" w:cs="Arial"/>
                <w:b/>
                <w:color w:val="161616"/>
                <w:kern w:val="16"/>
                <w:sz w:val="20"/>
                <w:szCs w:val="20"/>
              </w:rPr>
              <w:t xml:space="preserve">of </w:t>
            </w:r>
            <w:r w:rsidRPr="00496347">
              <w:rPr>
                <w:rFonts w:ascii="Arial" w:hAnsi="Arial" w:cs="Arial"/>
                <w:b/>
                <w:color w:val="282828"/>
                <w:kern w:val="16"/>
                <w:sz w:val="20"/>
                <w:szCs w:val="20"/>
              </w:rPr>
              <w:t>Surveillance</w:t>
            </w:r>
          </w:p>
        </w:tc>
        <w:tc>
          <w:tcPr>
            <w:tcW w:w="2520" w:type="dxa"/>
            <w:shd w:val="clear" w:color="auto" w:fill="FDE9D9" w:themeFill="accent6" w:themeFillTint="33"/>
            <w:vAlign w:val="center"/>
          </w:tcPr>
          <w:p w:rsidR="006D72E2" w:rsidRPr="00496347" w:rsidP="00706366">
            <w:pPr>
              <w:pStyle w:val="TableParagraph"/>
              <w:ind w:right="181"/>
              <w:jc w:val="center"/>
              <w:rPr>
                <w:rFonts w:ascii="Arial" w:hAnsi="Arial" w:cs="Arial"/>
                <w:b/>
                <w:color w:val="282828"/>
                <w:kern w:val="16"/>
                <w:sz w:val="20"/>
                <w:szCs w:val="20"/>
              </w:rPr>
            </w:pPr>
            <w:r w:rsidRPr="00496347">
              <w:rPr>
                <w:rFonts w:ascii="Arial" w:hAnsi="Arial" w:cs="Arial"/>
                <w:b/>
                <w:color w:val="282828"/>
                <w:kern w:val="16"/>
                <w:sz w:val="20"/>
                <w:szCs w:val="20"/>
              </w:rPr>
              <w:t>Incentive / Disincentive</w:t>
            </w:r>
          </w:p>
        </w:tc>
      </w:tr>
      <w:tr w:rsidTr="00706366">
        <w:tblPrEx>
          <w:tblW w:w="11259" w:type="dxa"/>
          <w:tblInd w:w="-185" w:type="dxa"/>
          <w:tblLayout w:type="fixed"/>
          <w:tblCellMar>
            <w:left w:w="0" w:type="dxa"/>
            <w:right w:w="0" w:type="dxa"/>
          </w:tblCellMar>
          <w:tblLook w:val="01E0"/>
        </w:tblPrEx>
        <w:trPr>
          <w:trHeight w:val="1074"/>
        </w:trPr>
        <w:tc>
          <w:tcPr>
            <w:tcW w:w="2237" w:type="dxa"/>
            <w:vAlign w:val="center"/>
          </w:tcPr>
          <w:p w:rsidR="006D72E2" w:rsidRPr="00496347" w:rsidP="00706366">
            <w:pPr>
              <w:pStyle w:val="TableParagraph"/>
              <w:spacing w:before="32"/>
              <w:rPr>
                <w:rFonts w:ascii="Arial" w:hAnsi="Arial" w:cs="Arial"/>
                <w:b/>
                <w:kern w:val="16"/>
                <w:sz w:val="20"/>
                <w:szCs w:val="20"/>
              </w:rPr>
            </w:pPr>
            <w:r w:rsidRPr="00496347">
              <w:rPr>
                <w:rFonts w:ascii="Arial" w:hAnsi="Arial" w:cs="Arial"/>
                <w:b/>
                <w:color w:val="282828"/>
                <w:kern w:val="16"/>
                <w:sz w:val="20"/>
                <w:szCs w:val="20"/>
              </w:rPr>
              <w:t xml:space="preserve">PRS </w:t>
            </w:r>
            <w:r w:rsidRPr="00496347">
              <w:rPr>
                <w:rFonts w:ascii="Arial" w:hAnsi="Arial" w:cs="Arial"/>
                <w:b/>
                <w:color w:val="161616"/>
                <w:kern w:val="16"/>
                <w:sz w:val="20"/>
                <w:szCs w:val="20"/>
              </w:rPr>
              <w:t xml:space="preserve"># </w:t>
            </w:r>
            <w:r w:rsidRPr="00496347">
              <w:rPr>
                <w:rFonts w:ascii="Arial" w:hAnsi="Arial" w:cs="Arial"/>
                <w:b/>
                <w:color w:val="282828"/>
                <w:kern w:val="16"/>
                <w:sz w:val="20"/>
                <w:szCs w:val="20"/>
              </w:rPr>
              <w:t>1.</w:t>
            </w:r>
          </w:p>
          <w:p w:rsidR="006D72E2" w:rsidRPr="00496347" w:rsidP="00706366">
            <w:pPr>
              <w:pStyle w:val="TableParagraph"/>
              <w:spacing w:before="30"/>
              <w:ind w:right="240"/>
              <w:rPr>
                <w:rFonts w:ascii="Arial" w:hAnsi="Arial" w:cs="Arial"/>
                <w:kern w:val="16"/>
                <w:sz w:val="20"/>
                <w:szCs w:val="20"/>
              </w:rPr>
            </w:pPr>
            <w:r w:rsidRPr="00496347">
              <w:rPr>
                <w:rFonts w:ascii="Arial" w:hAnsi="Arial" w:cs="Arial"/>
                <w:color w:val="282828"/>
                <w:kern w:val="16"/>
                <w:sz w:val="20"/>
                <w:szCs w:val="20"/>
              </w:rPr>
              <w:t>The contractor shall maintain all areas as</w:t>
            </w:r>
          </w:p>
          <w:p w:rsidR="006D72E2" w:rsidRPr="00496347" w:rsidP="00706366">
            <w:pPr>
              <w:pStyle w:val="TableParagraph"/>
              <w:spacing w:before="0" w:line="233" w:lineRule="exact"/>
              <w:rPr>
                <w:rFonts w:ascii="Arial" w:hAnsi="Arial" w:cs="Arial"/>
                <w:kern w:val="16"/>
                <w:sz w:val="20"/>
                <w:szCs w:val="20"/>
              </w:rPr>
            </w:pPr>
            <w:r w:rsidRPr="00496347">
              <w:rPr>
                <w:rFonts w:ascii="Arial" w:hAnsi="Arial" w:cs="Arial"/>
                <w:color w:val="282828"/>
                <w:kern w:val="16"/>
                <w:sz w:val="20"/>
                <w:szCs w:val="20"/>
              </w:rPr>
              <w:t>stated in the PWS.</w:t>
            </w:r>
          </w:p>
        </w:tc>
        <w:tc>
          <w:tcPr>
            <w:tcW w:w="1993" w:type="dxa"/>
            <w:vAlign w:val="center"/>
          </w:tcPr>
          <w:p w:rsidR="006D72E2" w:rsidRPr="00496347" w:rsidP="00706366">
            <w:pPr>
              <w:pStyle w:val="TableParagraph"/>
              <w:spacing w:before="32"/>
              <w:ind w:left="105"/>
              <w:rPr>
                <w:rFonts w:ascii="Arial" w:hAnsi="Arial" w:cs="Arial"/>
                <w:kern w:val="16"/>
                <w:sz w:val="20"/>
                <w:szCs w:val="20"/>
              </w:rPr>
            </w:pPr>
            <w:r w:rsidRPr="00496347">
              <w:rPr>
                <w:rFonts w:ascii="Arial" w:hAnsi="Arial" w:cs="Arial"/>
                <w:color w:val="3C3C3C"/>
                <w:kern w:val="16"/>
                <w:sz w:val="20"/>
                <w:szCs w:val="20"/>
              </w:rPr>
              <w:t xml:space="preserve">The </w:t>
            </w:r>
            <w:r w:rsidRPr="00496347">
              <w:rPr>
                <w:rFonts w:ascii="Arial" w:hAnsi="Arial" w:cs="Arial"/>
                <w:color w:val="282828"/>
                <w:kern w:val="16"/>
                <w:sz w:val="20"/>
                <w:szCs w:val="20"/>
              </w:rPr>
              <w:t xml:space="preserve">Performance Work </w:t>
            </w:r>
            <w:r w:rsidRPr="00496347">
              <w:rPr>
                <w:rFonts w:ascii="Arial" w:hAnsi="Arial" w:cs="Arial"/>
                <w:color w:val="161616"/>
                <w:kern w:val="16"/>
                <w:sz w:val="20"/>
                <w:szCs w:val="20"/>
              </w:rPr>
              <w:t>Statement</w:t>
            </w:r>
          </w:p>
          <w:p w:rsidR="006D72E2" w:rsidRPr="00496347" w:rsidP="00706366">
            <w:pPr>
              <w:pStyle w:val="TableParagraph"/>
              <w:spacing w:before="31" w:line="252" w:lineRule="exact"/>
              <w:ind w:left="109"/>
              <w:rPr>
                <w:rFonts w:ascii="Arial" w:hAnsi="Arial" w:cs="Arial"/>
                <w:kern w:val="16"/>
                <w:sz w:val="20"/>
                <w:szCs w:val="20"/>
              </w:rPr>
            </w:pPr>
            <w:r w:rsidRPr="00496347">
              <w:rPr>
                <w:rFonts w:ascii="Arial" w:hAnsi="Arial" w:cs="Arial"/>
                <w:color w:val="282828"/>
                <w:kern w:val="16"/>
                <w:sz w:val="20"/>
                <w:szCs w:val="20"/>
              </w:rPr>
              <w:t>(Section 5 &amp; Appendix</w:t>
            </w:r>
          </w:p>
          <w:p w:rsidR="006D72E2" w:rsidRPr="00496347" w:rsidP="00706366">
            <w:pPr>
              <w:pStyle w:val="TableParagraph"/>
              <w:spacing w:before="0" w:line="233" w:lineRule="exact"/>
              <w:ind w:left="105"/>
              <w:rPr>
                <w:rFonts w:ascii="Arial" w:hAnsi="Arial" w:cs="Arial"/>
                <w:kern w:val="16"/>
                <w:sz w:val="20"/>
                <w:szCs w:val="20"/>
              </w:rPr>
            </w:pPr>
            <w:r w:rsidRPr="00496347">
              <w:rPr>
                <w:rFonts w:ascii="Arial" w:hAnsi="Arial" w:cs="Arial"/>
                <w:color w:val="282828"/>
                <w:kern w:val="16"/>
                <w:sz w:val="20"/>
                <w:szCs w:val="20"/>
              </w:rPr>
              <w:t>6.1 A).</w:t>
            </w:r>
          </w:p>
        </w:tc>
        <w:tc>
          <w:tcPr>
            <w:tcW w:w="2970" w:type="dxa"/>
            <w:vAlign w:val="center"/>
          </w:tcPr>
          <w:p w:rsidR="006D72E2" w:rsidRPr="00496347" w:rsidP="00706366">
            <w:pPr>
              <w:pStyle w:val="TableParagraph"/>
              <w:ind w:right="386"/>
              <w:rPr>
                <w:rFonts w:ascii="Arial" w:hAnsi="Arial" w:cs="Arial"/>
                <w:kern w:val="16"/>
                <w:sz w:val="20"/>
                <w:szCs w:val="20"/>
              </w:rPr>
            </w:pPr>
            <w:r w:rsidRPr="00496347">
              <w:rPr>
                <w:rFonts w:ascii="Arial" w:hAnsi="Arial" w:cs="Arial"/>
                <w:color w:val="282828"/>
                <w:kern w:val="16"/>
                <w:sz w:val="20"/>
                <w:szCs w:val="20"/>
              </w:rPr>
              <w:t>No more than three certified complaints a month.</w:t>
            </w:r>
          </w:p>
        </w:tc>
        <w:tc>
          <w:tcPr>
            <w:tcW w:w="1539" w:type="dxa"/>
            <w:vAlign w:val="center"/>
          </w:tcPr>
          <w:p w:rsidR="006D72E2" w:rsidRPr="00496347" w:rsidP="00706366">
            <w:pPr>
              <w:pStyle w:val="TableParagraph"/>
              <w:rPr>
                <w:rFonts w:ascii="Arial" w:hAnsi="Arial" w:cs="Arial"/>
                <w:kern w:val="16"/>
                <w:sz w:val="20"/>
                <w:szCs w:val="20"/>
              </w:rPr>
            </w:pPr>
            <w:r w:rsidRPr="00496347">
              <w:rPr>
                <w:rFonts w:ascii="Arial" w:hAnsi="Arial" w:cs="Arial"/>
                <w:color w:val="282828"/>
                <w:kern w:val="16"/>
                <w:sz w:val="20"/>
                <w:szCs w:val="20"/>
              </w:rPr>
              <w:t xml:space="preserve">Certified customer </w:t>
            </w:r>
            <w:r w:rsidRPr="00496347">
              <w:rPr>
                <w:rFonts w:ascii="Arial" w:hAnsi="Arial" w:cs="Arial"/>
                <w:color w:val="3C3C3C"/>
                <w:kern w:val="16"/>
                <w:sz w:val="20"/>
                <w:szCs w:val="20"/>
              </w:rPr>
              <w:t>complaints</w:t>
            </w:r>
            <w:r w:rsidRPr="00496347">
              <w:rPr>
                <w:rFonts w:ascii="Arial" w:hAnsi="Arial" w:cs="Arial"/>
                <w:color w:val="282828"/>
                <w:kern w:val="16"/>
                <w:sz w:val="20"/>
                <w:szCs w:val="20"/>
              </w:rPr>
              <w:t xml:space="preserve"> and random sampling.</w:t>
            </w:r>
          </w:p>
        </w:tc>
        <w:tc>
          <w:tcPr>
            <w:tcW w:w="2520" w:type="dxa"/>
            <w:vAlign w:val="center"/>
          </w:tcPr>
          <w:p w:rsidR="006D72E2" w:rsidRPr="00496347" w:rsidP="00706366">
            <w:pPr>
              <w:pStyle w:val="TableParagraph"/>
              <w:rPr>
                <w:rFonts w:ascii="Arial" w:hAnsi="Arial" w:cs="Arial"/>
                <w:color w:val="282828"/>
                <w:kern w:val="16"/>
                <w:sz w:val="20"/>
                <w:szCs w:val="20"/>
              </w:rPr>
            </w:pPr>
            <w:r w:rsidRPr="00496347">
              <w:rPr>
                <w:rFonts w:ascii="Arial" w:eastAsia="Calibri" w:hAnsi="Arial" w:cs="Arial"/>
                <w:b/>
                <w:bCs/>
                <w:kern w:val="16"/>
                <w:sz w:val="20"/>
                <w:szCs w:val="20"/>
              </w:rPr>
              <w:t>incentive:</w:t>
            </w:r>
            <w:r w:rsidRPr="00496347">
              <w:rPr>
                <w:rFonts w:ascii="Arial" w:eastAsia="Calibri" w:hAnsi="Arial" w:cs="Arial"/>
                <w:kern w:val="16"/>
                <w:sz w:val="20"/>
                <w:szCs w:val="20"/>
              </w:rPr>
              <w:t xml:space="preserve"> favorable performance review and use option years; </w:t>
            </w:r>
            <w:r w:rsidRPr="00496347">
              <w:rPr>
                <w:rFonts w:ascii="Arial" w:eastAsia="Calibri" w:hAnsi="Arial" w:cs="Arial"/>
                <w:b/>
                <w:bCs/>
                <w:kern w:val="16"/>
                <w:sz w:val="20"/>
                <w:szCs w:val="20"/>
              </w:rPr>
              <w:t>disincentive:</w:t>
            </w:r>
            <w:r w:rsidRPr="00496347">
              <w:rPr>
                <w:rFonts w:ascii="Arial" w:eastAsia="Calibri" w:hAnsi="Arial" w:cs="Arial"/>
                <w:kern w:val="16"/>
                <w:sz w:val="20"/>
                <w:szCs w:val="20"/>
              </w:rPr>
              <w:t xml:space="preserve"> A Contract Discrepancy Report (CDR) will be issued on the first instance of failure to provide the acceptable level of service and lead to possible termination of contract</w:t>
            </w:r>
          </w:p>
        </w:tc>
      </w:tr>
      <w:tr w:rsidTr="00706366">
        <w:tblPrEx>
          <w:tblW w:w="11259" w:type="dxa"/>
          <w:tblInd w:w="-185" w:type="dxa"/>
          <w:tblLayout w:type="fixed"/>
          <w:tblCellMar>
            <w:left w:w="0" w:type="dxa"/>
            <w:right w:w="0" w:type="dxa"/>
          </w:tblCellMar>
          <w:tblLook w:val="01E0"/>
        </w:tblPrEx>
        <w:trPr>
          <w:trHeight w:val="1310"/>
        </w:trPr>
        <w:tc>
          <w:tcPr>
            <w:tcW w:w="2237" w:type="dxa"/>
            <w:vAlign w:val="center"/>
          </w:tcPr>
          <w:p w:rsidR="006D72E2" w:rsidRPr="00496347" w:rsidP="00706366">
            <w:pPr>
              <w:pStyle w:val="TableParagraph"/>
              <w:spacing w:before="22"/>
              <w:rPr>
                <w:rFonts w:ascii="Arial" w:hAnsi="Arial" w:cs="Arial"/>
                <w:b/>
                <w:kern w:val="16"/>
                <w:sz w:val="20"/>
                <w:szCs w:val="20"/>
              </w:rPr>
            </w:pPr>
            <w:r w:rsidRPr="00496347">
              <w:rPr>
                <w:rFonts w:ascii="Arial" w:hAnsi="Arial" w:cs="Arial"/>
                <w:b/>
                <w:color w:val="282828"/>
                <w:kern w:val="16"/>
                <w:sz w:val="20"/>
                <w:szCs w:val="20"/>
              </w:rPr>
              <w:t>PRS#2</w:t>
            </w:r>
          </w:p>
          <w:p w:rsidR="006D72E2" w:rsidRPr="00496347" w:rsidP="00706366">
            <w:pPr>
              <w:pStyle w:val="TableParagraph"/>
              <w:spacing w:before="21"/>
              <w:ind w:right="186"/>
              <w:rPr>
                <w:rFonts w:ascii="Arial" w:hAnsi="Arial" w:cs="Arial"/>
                <w:kern w:val="16"/>
                <w:sz w:val="20"/>
                <w:szCs w:val="20"/>
              </w:rPr>
            </w:pPr>
            <w:r w:rsidRPr="00496347">
              <w:rPr>
                <w:rFonts w:ascii="Arial" w:hAnsi="Arial" w:cs="Arial"/>
                <w:color w:val="282828"/>
                <w:kern w:val="16"/>
                <w:sz w:val="20"/>
                <w:szCs w:val="20"/>
              </w:rPr>
              <w:t xml:space="preserve">The Contractor shall </w:t>
            </w:r>
            <w:r w:rsidRPr="00496347">
              <w:rPr>
                <w:rFonts w:ascii="Arial" w:hAnsi="Arial" w:cs="Arial"/>
                <w:color w:val="3C3C3C"/>
                <w:kern w:val="16"/>
                <w:sz w:val="20"/>
                <w:szCs w:val="20"/>
              </w:rPr>
              <w:t>Ad</w:t>
            </w:r>
            <w:r w:rsidRPr="00496347">
              <w:rPr>
                <w:rFonts w:ascii="Arial" w:hAnsi="Arial" w:cs="Arial"/>
                <w:color w:val="161616"/>
                <w:kern w:val="16"/>
                <w:sz w:val="20"/>
                <w:szCs w:val="20"/>
              </w:rPr>
              <w:t>h</w:t>
            </w:r>
            <w:r w:rsidRPr="00496347">
              <w:rPr>
                <w:rFonts w:ascii="Arial" w:hAnsi="Arial" w:cs="Arial"/>
                <w:color w:val="3C3C3C"/>
                <w:kern w:val="16"/>
                <w:sz w:val="20"/>
                <w:szCs w:val="20"/>
              </w:rPr>
              <w:t xml:space="preserve">erence </w:t>
            </w:r>
            <w:r w:rsidRPr="00496347">
              <w:rPr>
                <w:rFonts w:ascii="Arial" w:hAnsi="Arial" w:cs="Arial"/>
                <w:color w:val="282828"/>
                <w:kern w:val="16"/>
                <w:sz w:val="20"/>
                <w:szCs w:val="20"/>
              </w:rPr>
              <w:t>to government approved</w:t>
            </w:r>
          </w:p>
          <w:p w:rsidR="006D72E2" w:rsidRPr="00496347" w:rsidP="00706366">
            <w:pPr>
              <w:pStyle w:val="TableParagraph"/>
              <w:spacing w:before="0" w:line="236" w:lineRule="exact"/>
              <w:rPr>
                <w:rFonts w:ascii="Arial" w:hAnsi="Arial" w:cs="Arial"/>
                <w:kern w:val="16"/>
                <w:sz w:val="20"/>
                <w:szCs w:val="20"/>
              </w:rPr>
            </w:pPr>
            <w:r w:rsidRPr="00496347">
              <w:rPr>
                <w:rFonts w:ascii="Arial" w:hAnsi="Arial" w:cs="Arial"/>
                <w:color w:val="282828"/>
                <w:kern w:val="16"/>
                <w:sz w:val="20"/>
                <w:szCs w:val="20"/>
              </w:rPr>
              <w:t>schedule.</w:t>
            </w:r>
          </w:p>
        </w:tc>
        <w:tc>
          <w:tcPr>
            <w:tcW w:w="1993" w:type="dxa"/>
            <w:vAlign w:val="center"/>
          </w:tcPr>
          <w:p w:rsidR="006D72E2" w:rsidRPr="00496347" w:rsidP="00706366">
            <w:pPr>
              <w:pStyle w:val="TableParagraph"/>
              <w:spacing w:before="22"/>
              <w:ind w:left="105" w:right="229"/>
              <w:rPr>
                <w:rFonts w:ascii="Arial" w:hAnsi="Arial" w:cs="Arial"/>
                <w:kern w:val="16"/>
                <w:sz w:val="20"/>
                <w:szCs w:val="20"/>
              </w:rPr>
            </w:pPr>
            <w:r w:rsidRPr="00496347">
              <w:rPr>
                <w:rFonts w:ascii="Arial" w:hAnsi="Arial" w:cs="Arial"/>
                <w:color w:val="282828"/>
                <w:kern w:val="16"/>
                <w:sz w:val="20"/>
                <w:szCs w:val="20"/>
              </w:rPr>
              <w:t>The Performance Work Statement (Section 5 &amp; Appendix 6.1 A).</w:t>
            </w:r>
          </w:p>
        </w:tc>
        <w:tc>
          <w:tcPr>
            <w:tcW w:w="2970" w:type="dxa"/>
            <w:vAlign w:val="center"/>
          </w:tcPr>
          <w:p w:rsidR="006D72E2" w:rsidRPr="00496347" w:rsidP="00706366">
            <w:pPr>
              <w:pStyle w:val="TableParagraph"/>
              <w:spacing w:before="0"/>
              <w:ind w:right="581"/>
              <w:rPr>
                <w:rFonts w:ascii="Arial" w:hAnsi="Arial" w:cs="Arial"/>
                <w:kern w:val="16"/>
                <w:sz w:val="20"/>
                <w:szCs w:val="20"/>
              </w:rPr>
            </w:pPr>
            <w:r w:rsidRPr="00496347">
              <w:rPr>
                <w:rFonts w:ascii="Arial" w:hAnsi="Arial" w:cs="Arial"/>
                <w:color w:val="282828"/>
                <w:kern w:val="16"/>
                <w:sz w:val="20"/>
                <w:szCs w:val="20"/>
              </w:rPr>
              <w:t>No more than a 3% deviation.</w:t>
            </w:r>
          </w:p>
        </w:tc>
        <w:tc>
          <w:tcPr>
            <w:tcW w:w="1539" w:type="dxa"/>
            <w:vAlign w:val="center"/>
          </w:tcPr>
          <w:p w:rsidR="006D72E2" w:rsidRPr="00496347" w:rsidP="00706366">
            <w:pPr>
              <w:pStyle w:val="TableParagraph"/>
              <w:rPr>
                <w:rFonts w:ascii="Arial" w:hAnsi="Arial" w:cs="Arial"/>
                <w:kern w:val="16"/>
                <w:sz w:val="20"/>
                <w:szCs w:val="20"/>
              </w:rPr>
            </w:pPr>
            <w:r w:rsidRPr="00496347">
              <w:rPr>
                <w:rFonts w:ascii="Arial" w:hAnsi="Arial" w:cs="Arial"/>
                <w:color w:val="282828"/>
                <w:kern w:val="16"/>
                <w:sz w:val="20"/>
                <w:szCs w:val="20"/>
              </w:rPr>
              <w:t>Certified customer complaints and random sampling.</w:t>
            </w:r>
          </w:p>
        </w:tc>
        <w:tc>
          <w:tcPr>
            <w:tcW w:w="2520" w:type="dxa"/>
            <w:vAlign w:val="center"/>
          </w:tcPr>
          <w:p w:rsidR="006D72E2" w:rsidRPr="00496347" w:rsidP="00706366">
            <w:pPr>
              <w:pStyle w:val="TableParagraph"/>
              <w:rPr>
                <w:rFonts w:ascii="Arial" w:hAnsi="Arial" w:cs="Arial"/>
                <w:color w:val="282828"/>
                <w:kern w:val="16"/>
                <w:sz w:val="20"/>
                <w:szCs w:val="20"/>
              </w:rPr>
            </w:pPr>
            <w:r w:rsidRPr="00496347">
              <w:rPr>
                <w:rFonts w:ascii="Arial" w:eastAsia="Calibri" w:hAnsi="Arial" w:cs="Arial"/>
                <w:b/>
                <w:bCs/>
                <w:kern w:val="16"/>
                <w:sz w:val="20"/>
                <w:szCs w:val="20"/>
              </w:rPr>
              <w:t>incentive:</w:t>
            </w:r>
            <w:r w:rsidRPr="00496347">
              <w:rPr>
                <w:rFonts w:ascii="Arial" w:eastAsia="Calibri" w:hAnsi="Arial" w:cs="Arial"/>
                <w:kern w:val="16"/>
                <w:sz w:val="20"/>
                <w:szCs w:val="20"/>
              </w:rPr>
              <w:t xml:space="preserve"> favorable performance review and use option years; </w:t>
            </w:r>
            <w:r w:rsidRPr="00496347">
              <w:rPr>
                <w:rFonts w:ascii="Arial" w:eastAsia="Calibri" w:hAnsi="Arial" w:cs="Arial"/>
                <w:b/>
                <w:bCs/>
                <w:kern w:val="16"/>
                <w:sz w:val="20"/>
                <w:szCs w:val="20"/>
              </w:rPr>
              <w:t>disincentive:</w:t>
            </w:r>
            <w:r w:rsidRPr="00496347">
              <w:rPr>
                <w:rFonts w:ascii="Arial" w:eastAsia="Calibri" w:hAnsi="Arial" w:cs="Arial"/>
                <w:kern w:val="16"/>
                <w:sz w:val="20"/>
                <w:szCs w:val="20"/>
              </w:rPr>
              <w:t xml:space="preserve"> A Contract Discrepancy Report (CDR) will be issued on the first instance of failure to provide the acceptable level of service and lead to possible termination of contract</w:t>
            </w:r>
          </w:p>
        </w:tc>
      </w:tr>
      <w:tr w:rsidTr="00706366">
        <w:tblPrEx>
          <w:tblW w:w="11259" w:type="dxa"/>
          <w:tblInd w:w="-185" w:type="dxa"/>
          <w:tblLayout w:type="fixed"/>
          <w:tblCellMar>
            <w:left w:w="0" w:type="dxa"/>
            <w:right w:w="0" w:type="dxa"/>
          </w:tblCellMar>
          <w:tblLook w:val="01E0"/>
        </w:tblPrEx>
        <w:trPr>
          <w:trHeight w:val="1055"/>
        </w:trPr>
        <w:tc>
          <w:tcPr>
            <w:tcW w:w="2237" w:type="dxa"/>
            <w:vAlign w:val="center"/>
          </w:tcPr>
          <w:p w:rsidR="006D72E2" w:rsidRPr="00496347" w:rsidP="00706366">
            <w:pPr>
              <w:pStyle w:val="TableParagraph"/>
              <w:spacing w:before="20"/>
              <w:rPr>
                <w:rFonts w:ascii="Arial" w:hAnsi="Arial" w:cs="Arial"/>
                <w:b/>
                <w:kern w:val="16"/>
                <w:sz w:val="20"/>
                <w:szCs w:val="20"/>
              </w:rPr>
            </w:pPr>
            <w:r w:rsidRPr="00496347">
              <w:rPr>
                <w:rFonts w:ascii="Arial" w:hAnsi="Arial" w:cs="Arial"/>
                <w:b/>
                <w:color w:val="282828"/>
                <w:kern w:val="16"/>
                <w:sz w:val="20"/>
                <w:szCs w:val="20"/>
              </w:rPr>
              <w:t>PRS#3</w:t>
            </w:r>
          </w:p>
          <w:p w:rsidR="006D72E2" w:rsidRPr="00496347" w:rsidP="00706366">
            <w:pPr>
              <w:pStyle w:val="TableParagraph"/>
              <w:spacing w:before="6" w:line="252" w:lineRule="exact"/>
              <w:ind w:right="237"/>
              <w:rPr>
                <w:rFonts w:ascii="Arial" w:hAnsi="Arial" w:cs="Arial"/>
                <w:kern w:val="16"/>
                <w:sz w:val="20"/>
                <w:szCs w:val="20"/>
              </w:rPr>
            </w:pPr>
            <w:r w:rsidRPr="00496347">
              <w:rPr>
                <w:rFonts w:ascii="Arial" w:hAnsi="Arial" w:cs="Arial"/>
                <w:color w:val="282828"/>
                <w:kern w:val="16"/>
                <w:sz w:val="20"/>
                <w:szCs w:val="20"/>
              </w:rPr>
              <w:t>The Contractor shall maintain training requirements. (if required)</w:t>
            </w:r>
          </w:p>
        </w:tc>
        <w:tc>
          <w:tcPr>
            <w:tcW w:w="1993" w:type="dxa"/>
            <w:vAlign w:val="center"/>
          </w:tcPr>
          <w:p w:rsidR="006D72E2" w:rsidRPr="00496347" w:rsidP="00706366">
            <w:pPr>
              <w:pStyle w:val="TableParagraph"/>
              <w:spacing w:before="20"/>
              <w:ind w:left="105" w:right="180"/>
              <w:rPr>
                <w:rFonts w:ascii="Arial" w:hAnsi="Arial" w:cs="Arial"/>
                <w:kern w:val="16"/>
                <w:sz w:val="20"/>
                <w:szCs w:val="20"/>
              </w:rPr>
            </w:pPr>
            <w:r w:rsidRPr="00496347">
              <w:rPr>
                <w:rFonts w:ascii="Arial" w:hAnsi="Arial" w:cs="Arial"/>
                <w:color w:val="282828"/>
                <w:kern w:val="16"/>
                <w:sz w:val="20"/>
                <w:szCs w:val="20"/>
              </w:rPr>
              <w:t>The Performance Work Statement (Section 5.5.3</w:t>
            </w:r>
          </w:p>
          <w:p w:rsidR="006D72E2" w:rsidRPr="00496347" w:rsidP="00706366">
            <w:pPr>
              <w:pStyle w:val="TableParagraph"/>
              <w:spacing w:before="0"/>
              <w:ind w:left="105"/>
              <w:rPr>
                <w:rFonts w:ascii="Arial" w:hAnsi="Arial" w:cs="Arial"/>
                <w:kern w:val="16"/>
                <w:sz w:val="20"/>
                <w:szCs w:val="20"/>
              </w:rPr>
            </w:pPr>
            <w:r w:rsidRPr="00496347">
              <w:rPr>
                <w:rFonts w:ascii="Arial" w:hAnsi="Arial" w:cs="Arial"/>
                <w:color w:val="282828"/>
                <w:kern w:val="16"/>
                <w:sz w:val="20"/>
                <w:szCs w:val="20"/>
              </w:rPr>
              <w:t xml:space="preserve">&amp; </w:t>
            </w:r>
            <w:r w:rsidRPr="00496347">
              <w:rPr>
                <w:rFonts w:ascii="Arial" w:hAnsi="Arial" w:cs="Arial"/>
                <w:color w:val="161616"/>
                <w:kern w:val="16"/>
                <w:sz w:val="20"/>
                <w:szCs w:val="20"/>
              </w:rPr>
              <w:t>5.5.11).</w:t>
            </w:r>
          </w:p>
        </w:tc>
        <w:tc>
          <w:tcPr>
            <w:tcW w:w="2970" w:type="dxa"/>
            <w:vAlign w:val="center"/>
          </w:tcPr>
          <w:p w:rsidR="006D72E2" w:rsidRPr="00496347" w:rsidP="00706366">
            <w:pPr>
              <w:pStyle w:val="TableParagraph"/>
              <w:spacing w:before="0"/>
              <w:ind w:right="-7"/>
              <w:rPr>
                <w:rFonts w:ascii="Arial" w:hAnsi="Arial" w:cs="Arial"/>
                <w:color w:val="282828"/>
                <w:sz w:val="20"/>
                <w:szCs w:val="20"/>
              </w:rPr>
            </w:pPr>
            <w:r w:rsidRPr="00496347">
              <w:rPr>
                <w:rFonts w:ascii="Arial" w:hAnsi="Arial" w:cs="Arial"/>
                <w:color w:val="282828"/>
                <w:sz w:val="20"/>
                <w:szCs w:val="20"/>
              </w:rPr>
              <w:t>No more than 10 days late after the required date for submittal.</w:t>
            </w:r>
          </w:p>
        </w:tc>
        <w:tc>
          <w:tcPr>
            <w:tcW w:w="1539" w:type="dxa"/>
            <w:vAlign w:val="center"/>
          </w:tcPr>
          <w:p w:rsidR="006D72E2" w:rsidRPr="00496347" w:rsidP="00706366">
            <w:pPr>
              <w:pStyle w:val="TableParagraph"/>
              <w:spacing w:before="20"/>
              <w:ind w:right="322"/>
              <w:rPr>
                <w:rFonts w:ascii="Arial" w:hAnsi="Arial" w:cs="Arial"/>
                <w:kern w:val="16"/>
                <w:sz w:val="20"/>
                <w:szCs w:val="20"/>
              </w:rPr>
            </w:pPr>
            <w:r w:rsidRPr="00496347">
              <w:rPr>
                <w:rFonts w:ascii="Arial" w:hAnsi="Arial" w:cs="Arial"/>
                <w:color w:val="282828"/>
                <w:kern w:val="16"/>
                <w:sz w:val="20"/>
                <w:szCs w:val="20"/>
              </w:rPr>
              <w:t>SITE POC notification to     the</w:t>
            </w:r>
            <w:r w:rsidRPr="00496347">
              <w:rPr>
                <w:rFonts w:ascii="Arial" w:hAnsi="Arial" w:cs="Arial"/>
                <w:kern w:val="16"/>
                <w:sz w:val="20"/>
                <w:szCs w:val="20"/>
              </w:rPr>
              <w:t xml:space="preserve"> </w:t>
            </w:r>
            <w:r w:rsidRPr="00496347">
              <w:rPr>
                <w:rFonts w:ascii="Arial" w:hAnsi="Arial" w:cs="Arial"/>
                <w:color w:val="282828"/>
                <w:kern w:val="16"/>
                <w:sz w:val="20"/>
                <w:szCs w:val="20"/>
              </w:rPr>
              <w:t>co.</w:t>
            </w:r>
          </w:p>
        </w:tc>
        <w:tc>
          <w:tcPr>
            <w:tcW w:w="2520" w:type="dxa"/>
            <w:vAlign w:val="center"/>
          </w:tcPr>
          <w:p w:rsidR="006D72E2" w:rsidRPr="00496347" w:rsidP="00706366">
            <w:pPr>
              <w:pStyle w:val="TableParagraph"/>
              <w:spacing w:before="20"/>
              <w:ind w:right="322"/>
              <w:rPr>
                <w:rFonts w:ascii="Arial" w:hAnsi="Arial" w:cs="Arial"/>
                <w:color w:val="282828"/>
                <w:kern w:val="16"/>
                <w:sz w:val="20"/>
                <w:szCs w:val="20"/>
              </w:rPr>
            </w:pPr>
            <w:r w:rsidRPr="00496347">
              <w:rPr>
                <w:rFonts w:ascii="Arial" w:eastAsia="Calibri" w:hAnsi="Arial" w:cs="Arial"/>
                <w:b/>
                <w:bCs/>
                <w:kern w:val="16"/>
                <w:sz w:val="20"/>
                <w:szCs w:val="20"/>
              </w:rPr>
              <w:t>incentive:</w:t>
            </w:r>
            <w:r w:rsidRPr="00496347">
              <w:rPr>
                <w:rFonts w:ascii="Arial" w:eastAsia="Calibri" w:hAnsi="Arial" w:cs="Arial"/>
                <w:kern w:val="16"/>
                <w:sz w:val="20"/>
                <w:szCs w:val="20"/>
              </w:rPr>
              <w:t xml:space="preserve"> favorable performance review and use option years; </w:t>
            </w:r>
            <w:r w:rsidRPr="00496347">
              <w:rPr>
                <w:rFonts w:ascii="Arial" w:eastAsia="Calibri" w:hAnsi="Arial" w:cs="Arial"/>
                <w:b/>
                <w:bCs/>
                <w:kern w:val="16"/>
                <w:sz w:val="20"/>
                <w:szCs w:val="20"/>
              </w:rPr>
              <w:t>disincentive:</w:t>
            </w:r>
            <w:r w:rsidRPr="00496347">
              <w:rPr>
                <w:rFonts w:ascii="Arial" w:eastAsia="Calibri" w:hAnsi="Arial" w:cs="Arial"/>
                <w:kern w:val="16"/>
                <w:sz w:val="20"/>
                <w:szCs w:val="20"/>
              </w:rPr>
              <w:t xml:space="preserve"> A Contract Discrepancy Report (CDR) will be issued on the first instance of failure to provide the acceptable level of service and lead to possible termination of contract</w:t>
            </w:r>
          </w:p>
        </w:tc>
      </w:tr>
      <w:tr w:rsidTr="00706366">
        <w:tblPrEx>
          <w:tblW w:w="11259" w:type="dxa"/>
          <w:tblInd w:w="-185" w:type="dxa"/>
          <w:tblLayout w:type="fixed"/>
          <w:tblCellMar>
            <w:left w:w="0" w:type="dxa"/>
            <w:right w:w="0" w:type="dxa"/>
          </w:tblCellMar>
          <w:tblLook w:val="01E0"/>
        </w:tblPrEx>
        <w:trPr>
          <w:trHeight w:val="1542"/>
        </w:trPr>
        <w:tc>
          <w:tcPr>
            <w:tcW w:w="2237" w:type="dxa"/>
            <w:vAlign w:val="center"/>
          </w:tcPr>
          <w:p w:rsidR="006D72E2" w:rsidRPr="00496347" w:rsidP="00706366">
            <w:pPr>
              <w:pStyle w:val="TableParagraph"/>
              <w:spacing w:before="13"/>
              <w:rPr>
                <w:rFonts w:ascii="Arial" w:hAnsi="Arial" w:cs="Arial"/>
                <w:b/>
                <w:kern w:val="16"/>
                <w:sz w:val="20"/>
                <w:szCs w:val="20"/>
              </w:rPr>
            </w:pPr>
            <w:r w:rsidRPr="00496347">
              <w:rPr>
                <w:rFonts w:ascii="Arial" w:hAnsi="Arial" w:cs="Arial"/>
                <w:b/>
                <w:color w:val="282828"/>
                <w:kern w:val="16"/>
                <w:sz w:val="20"/>
                <w:szCs w:val="20"/>
              </w:rPr>
              <w:t>PRS#4</w:t>
            </w:r>
          </w:p>
          <w:p w:rsidR="006D72E2" w:rsidRPr="00496347" w:rsidP="00706366">
            <w:pPr>
              <w:pStyle w:val="TableParagraph"/>
              <w:spacing w:before="13"/>
              <w:rPr>
                <w:rFonts w:ascii="Arial" w:hAnsi="Arial" w:cs="Arial"/>
                <w:kern w:val="16"/>
                <w:sz w:val="20"/>
                <w:szCs w:val="20"/>
              </w:rPr>
            </w:pPr>
            <w:r w:rsidRPr="00496347">
              <w:rPr>
                <w:rFonts w:ascii="Arial" w:hAnsi="Arial" w:cs="Arial"/>
                <w:color w:val="282828"/>
                <w:kern w:val="16"/>
                <w:sz w:val="20"/>
                <w:szCs w:val="20"/>
              </w:rPr>
              <w:t xml:space="preserve">The contractor shall maintain all </w:t>
            </w:r>
            <w:r w:rsidRPr="00496347">
              <w:rPr>
                <w:rFonts w:ascii="Arial" w:hAnsi="Arial" w:cs="Arial"/>
                <w:color w:val="161616"/>
                <w:kern w:val="16"/>
                <w:sz w:val="20"/>
                <w:szCs w:val="20"/>
              </w:rPr>
              <w:t xml:space="preserve">professional </w:t>
            </w:r>
            <w:r w:rsidRPr="00496347">
              <w:rPr>
                <w:rFonts w:ascii="Arial" w:hAnsi="Arial" w:cs="Arial"/>
                <w:color w:val="282828"/>
                <w:kern w:val="16"/>
                <w:sz w:val="20"/>
                <w:szCs w:val="20"/>
              </w:rPr>
              <w:t>appearance</w:t>
            </w:r>
          </w:p>
          <w:p w:rsidR="006D72E2" w:rsidRPr="00496347" w:rsidP="00706366">
            <w:pPr>
              <w:pStyle w:val="TableParagraph"/>
              <w:spacing w:before="0" w:line="232" w:lineRule="exact"/>
              <w:rPr>
                <w:rFonts w:ascii="Arial" w:hAnsi="Arial" w:cs="Arial"/>
                <w:kern w:val="16"/>
                <w:sz w:val="20"/>
                <w:szCs w:val="20"/>
              </w:rPr>
            </w:pPr>
            <w:r w:rsidRPr="00496347">
              <w:rPr>
                <w:rFonts w:ascii="Arial" w:hAnsi="Arial" w:cs="Arial"/>
                <w:color w:val="282828"/>
                <w:kern w:val="16"/>
                <w:sz w:val="20"/>
                <w:szCs w:val="20"/>
              </w:rPr>
              <w:t>requirements.</w:t>
            </w:r>
          </w:p>
        </w:tc>
        <w:tc>
          <w:tcPr>
            <w:tcW w:w="1993" w:type="dxa"/>
            <w:vAlign w:val="center"/>
          </w:tcPr>
          <w:p w:rsidR="006D72E2" w:rsidRPr="00496347" w:rsidP="00706366">
            <w:pPr>
              <w:pStyle w:val="TableParagraph"/>
              <w:spacing w:before="22"/>
              <w:ind w:left="105" w:right="229"/>
              <w:rPr>
                <w:rFonts w:ascii="Arial" w:hAnsi="Arial" w:cs="Arial"/>
                <w:kern w:val="16"/>
                <w:sz w:val="20"/>
                <w:szCs w:val="20"/>
              </w:rPr>
            </w:pPr>
            <w:r w:rsidRPr="00496347">
              <w:rPr>
                <w:rFonts w:ascii="Arial" w:hAnsi="Arial" w:cs="Arial"/>
                <w:color w:val="282828"/>
                <w:kern w:val="16"/>
                <w:sz w:val="20"/>
                <w:szCs w:val="20"/>
              </w:rPr>
              <w:t>The Performance Work Statement (Section 5.5.2).</w:t>
            </w:r>
          </w:p>
        </w:tc>
        <w:tc>
          <w:tcPr>
            <w:tcW w:w="2970" w:type="dxa"/>
            <w:vAlign w:val="center"/>
          </w:tcPr>
          <w:p w:rsidR="006D72E2" w:rsidRPr="00496347" w:rsidP="00706366">
            <w:pPr>
              <w:pStyle w:val="TableParagraph"/>
              <w:ind w:right="386"/>
              <w:rPr>
                <w:rFonts w:ascii="Arial" w:hAnsi="Arial" w:cs="Arial"/>
                <w:kern w:val="16"/>
                <w:sz w:val="20"/>
                <w:szCs w:val="20"/>
              </w:rPr>
            </w:pPr>
            <w:r w:rsidRPr="00496347">
              <w:rPr>
                <w:rFonts w:ascii="Arial" w:hAnsi="Arial" w:cs="Arial"/>
                <w:color w:val="282828"/>
                <w:kern w:val="16"/>
                <w:sz w:val="20"/>
                <w:szCs w:val="20"/>
              </w:rPr>
              <w:t xml:space="preserve">No more than 5 complaints per </w:t>
            </w:r>
            <w:r w:rsidRPr="00496347">
              <w:rPr>
                <w:rFonts w:ascii="Arial" w:hAnsi="Arial" w:cs="Arial"/>
                <w:color w:val="3C3C3C"/>
                <w:kern w:val="16"/>
                <w:sz w:val="20"/>
                <w:szCs w:val="20"/>
              </w:rPr>
              <w:t>year.</w:t>
            </w:r>
          </w:p>
        </w:tc>
        <w:tc>
          <w:tcPr>
            <w:tcW w:w="1539" w:type="dxa"/>
            <w:vAlign w:val="center"/>
          </w:tcPr>
          <w:p w:rsidR="006D72E2" w:rsidRPr="00496347" w:rsidP="00706366">
            <w:pPr>
              <w:pStyle w:val="TableParagraph"/>
              <w:rPr>
                <w:rFonts w:ascii="Arial" w:hAnsi="Arial" w:cs="Arial"/>
                <w:kern w:val="16"/>
                <w:sz w:val="20"/>
                <w:szCs w:val="20"/>
              </w:rPr>
            </w:pPr>
            <w:r w:rsidRPr="00496347">
              <w:rPr>
                <w:rFonts w:ascii="Arial" w:hAnsi="Arial" w:cs="Arial"/>
                <w:color w:val="282828"/>
                <w:kern w:val="16"/>
                <w:sz w:val="20"/>
                <w:szCs w:val="20"/>
              </w:rPr>
              <w:t xml:space="preserve">Certified </w:t>
            </w:r>
            <w:r w:rsidRPr="00496347">
              <w:rPr>
                <w:rFonts w:ascii="Arial" w:hAnsi="Arial" w:cs="Arial"/>
                <w:color w:val="3C3C3C"/>
                <w:kern w:val="16"/>
                <w:sz w:val="20"/>
                <w:szCs w:val="20"/>
              </w:rPr>
              <w:t xml:space="preserve">customer </w:t>
            </w:r>
            <w:r w:rsidRPr="00496347">
              <w:rPr>
                <w:rFonts w:ascii="Arial" w:hAnsi="Arial" w:cs="Arial"/>
                <w:color w:val="282828"/>
                <w:kern w:val="16"/>
                <w:sz w:val="20"/>
                <w:szCs w:val="20"/>
              </w:rPr>
              <w:t>complaints and random sampling.</w:t>
            </w:r>
          </w:p>
        </w:tc>
        <w:tc>
          <w:tcPr>
            <w:tcW w:w="2520" w:type="dxa"/>
            <w:vAlign w:val="center"/>
          </w:tcPr>
          <w:p w:rsidR="006D72E2" w:rsidRPr="00496347" w:rsidP="00706366">
            <w:pPr>
              <w:pStyle w:val="TableParagraph"/>
              <w:rPr>
                <w:rFonts w:ascii="Arial" w:hAnsi="Arial" w:cs="Arial"/>
                <w:color w:val="282828"/>
                <w:kern w:val="16"/>
                <w:sz w:val="20"/>
                <w:szCs w:val="20"/>
              </w:rPr>
            </w:pPr>
            <w:r w:rsidRPr="00496347">
              <w:rPr>
                <w:rFonts w:ascii="Arial" w:eastAsia="Calibri" w:hAnsi="Arial" w:cs="Arial"/>
                <w:b/>
                <w:bCs/>
                <w:kern w:val="16"/>
                <w:sz w:val="20"/>
                <w:szCs w:val="20"/>
              </w:rPr>
              <w:t>incentive:</w:t>
            </w:r>
            <w:r w:rsidRPr="00496347">
              <w:rPr>
                <w:rFonts w:ascii="Arial" w:eastAsia="Calibri" w:hAnsi="Arial" w:cs="Arial"/>
                <w:kern w:val="16"/>
                <w:sz w:val="20"/>
                <w:szCs w:val="20"/>
              </w:rPr>
              <w:t xml:space="preserve"> favorable performance review and use option years; </w:t>
            </w:r>
            <w:r w:rsidRPr="00496347">
              <w:rPr>
                <w:rFonts w:ascii="Arial" w:eastAsia="Calibri" w:hAnsi="Arial" w:cs="Arial"/>
                <w:b/>
                <w:bCs/>
                <w:kern w:val="16"/>
                <w:sz w:val="20"/>
                <w:szCs w:val="20"/>
              </w:rPr>
              <w:t>disincentive:</w:t>
            </w:r>
            <w:r w:rsidRPr="00496347">
              <w:rPr>
                <w:rFonts w:ascii="Arial" w:eastAsia="Calibri" w:hAnsi="Arial" w:cs="Arial"/>
                <w:kern w:val="16"/>
                <w:sz w:val="20"/>
                <w:szCs w:val="20"/>
              </w:rPr>
              <w:t xml:space="preserve"> A Contract Discrepancy Report (CDR) will be issued on the first instance of failure to provide the acceptable level of service and lead to possible termination of contract</w:t>
            </w:r>
          </w:p>
        </w:tc>
      </w:tr>
      <w:tr w:rsidTr="00706366">
        <w:tblPrEx>
          <w:tblW w:w="11259" w:type="dxa"/>
          <w:tblInd w:w="-185" w:type="dxa"/>
          <w:tblLayout w:type="fixed"/>
          <w:tblCellMar>
            <w:left w:w="0" w:type="dxa"/>
            <w:right w:w="0" w:type="dxa"/>
          </w:tblCellMar>
          <w:tblLook w:val="01E0"/>
        </w:tblPrEx>
        <w:trPr>
          <w:trHeight w:val="1542"/>
        </w:trPr>
        <w:tc>
          <w:tcPr>
            <w:tcW w:w="2237" w:type="dxa"/>
            <w:vAlign w:val="center"/>
          </w:tcPr>
          <w:p w:rsidR="006D72E2" w:rsidRPr="00496347" w:rsidP="00706366">
            <w:pPr>
              <w:pStyle w:val="TableParagraph"/>
              <w:spacing w:before="13"/>
              <w:rPr>
                <w:rFonts w:ascii="Arial" w:hAnsi="Arial" w:cs="Arial"/>
                <w:b/>
                <w:bCs/>
                <w:kern w:val="16"/>
                <w:sz w:val="20"/>
                <w:szCs w:val="20"/>
              </w:rPr>
            </w:pPr>
            <w:r w:rsidRPr="00496347">
              <w:rPr>
                <w:rFonts w:ascii="Arial" w:hAnsi="Arial" w:cs="Arial"/>
                <w:b/>
                <w:bCs/>
                <w:kern w:val="16"/>
                <w:sz w:val="20"/>
                <w:szCs w:val="20"/>
              </w:rPr>
              <w:t>PRS 5</w:t>
            </w:r>
          </w:p>
          <w:p w:rsidR="006D72E2" w:rsidRPr="00496347" w:rsidP="00706366">
            <w:pPr>
              <w:pStyle w:val="TableParagraph"/>
              <w:spacing w:before="13"/>
              <w:rPr>
                <w:rFonts w:ascii="Arial" w:hAnsi="Arial" w:cs="Arial"/>
                <w:b/>
                <w:color w:val="282828"/>
                <w:kern w:val="16"/>
                <w:sz w:val="20"/>
                <w:szCs w:val="20"/>
              </w:rPr>
            </w:pPr>
            <w:r w:rsidRPr="00496347">
              <w:rPr>
                <w:rFonts w:ascii="Arial" w:hAnsi="Arial" w:cs="Arial"/>
                <w:kern w:val="16"/>
                <w:sz w:val="20"/>
                <w:szCs w:val="20"/>
              </w:rPr>
              <w:t>Performance Requirement</w:t>
            </w:r>
          </w:p>
        </w:tc>
        <w:tc>
          <w:tcPr>
            <w:tcW w:w="1993" w:type="dxa"/>
            <w:vAlign w:val="center"/>
          </w:tcPr>
          <w:p w:rsidR="006D72E2" w:rsidRPr="00496347" w:rsidP="00706366">
            <w:pPr>
              <w:pStyle w:val="TableParagraph"/>
              <w:spacing w:before="22"/>
              <w:ind w:left="105" w:right="229"/>
              <w:rPr>
                <w:rFonts w:ascii="Arial" w:hAnsi="Arial" w:cs="Arial"/>
                <w:color w:val="282828"/>
                <w:kern w:val="16"/>
                <w:sz w:val="20"/>
                <w:szCs w:val="20"/>
              </w:rPr>
            </w:pPr>
            <w:r w:rsidRPr="00496347">
              <w:rPr>
                <w:rFonts w:ascii="Arial" w:hAnsi="Arial" w:cs="Arial"/>
                <w:kern w:val="16"/>
                <w:sz w:val="20"/>
                <w:szCs w:val="20"/>
              </w:rPr>
              <w:t>Department of Labor - Wage Determination Compliance</w:t>
            </w:r>
          </w:p>
        </w:tc>
        <w:tc>
          <w:tcPr>
            <w:tcW w:w="2970" w:type="dxa"/>
            <w:vAlign w:val="center"/>
          </w:tcPr>
          <w:p w:rsidR="006D72E2" w:rsidRPr="00496347" w:rsidP="00706366">
            <w:pPr>
              <w:pStyle w:val="TableParagraph"/>
              <w:ind w:right="386"/>
              <w:rPr>
                <w:rFonts w:ascii="Arial" w:hAnsi="Arial" w:cs="Arial"/>
                <w:color w:val="282828"/>
                <w:kern w:val="16"/>
                <w:sz w:val="20"/>
                <w:szCs w:val="20"/>
              </w:rPr>
            </w:pPr>
            <w:r>
              <w:rPr>
                <w:rFonts w:ascii="Arial" w:hAnsi="Arial" w:cs="Arial"/>
                <w:kern w:val="16"/>
                <w:sz w:val="20"/>
                <w:szCs w:val="20"/>
              </w:rPr>
              <w:t>Vendor s</w:t>
            </w:r>
            <w:r w:rsidRPr="00496347">
              <w:rPr>
                <w:rFonts w:ascii="Arial" w:hAnsi="Arial" w:cs="Arial"/>
                <w:kern w:val="16"/>
                <w:sz w:val="20"/>
                <w:szCs w:val="20"/>
              </w:rPr>
              <w:t>hall submit confirmation of compliance with the current Department of Labor Wage Determination (WD) hourly rate if requested by the CO in writing within four (4) hours of request which may include an itemized list of the hourly rate being paid for employees performing services under this contract</w:t>
            </w:r>
          </w:p>
        </w:tc>
        <w:tc>
          <w:tcPr>
            <w:tcW w:w="1539" w:type="dxa"/>
            <w:vAlign w:val="center"/>
          </w:tcPr>
          <w:p w:rsidR="006D72E2" w:rsidRPr="00496347" w:rsidP="00706366">
            <w:pPr>
              <w:pStyle w:val="TableParagraph"/>
              <w:rPr>
                <w:rFonts w:ascii="Arial" w:eastAsia="Calibri" w:hAnsi="Arial" w:cs="Arial"/>
                <w:b/>
                <w:bCs/>
                <w:kern w:val="16"/>
                <w:sz w:val="20"/>
                <w:szCs w:val="20"/>
              </w:rPr>
            </w:pPr>
            <w:r w:rsidRPr="00496347">
              <w:rPr>
                <w:rFonts w:ascii="Arial" w:hAnsi="Arial" w:cs="Arial"/>
                <w:bCs/>
                <w:kern w:val="16"/>
                <w:sz w:val="20"/>
                <w:szCs w:val="20"/>
              </w:rPr>
              <w:t>The Contracting Officer (CO) will conduct random compliance checks with the contractor as necessary.</w:t>
            </w:r>
          </w:p>
        </w:tc>
        <w:tc>
          <w:tcPr>
            <w:tcW w:w="2520" w:type="dxa"/>
            <w:vAlign w:val="center"/>
          </w:tcPr>
          <w:p w:rsidR="006D72E2" w:rsidRPr="00496347" w:rsidP="00706366">
            <w:pPr>
              <w:spacing w:after="200"/>
              <w:rPr>
                <w:kern w:val="16"/>
                <w:sz w:val="20"/>
                <w:szCs w:val="20"/>
              </w:rPr>
            </w:pPr>
            <w:r w:rsidRPr="00496347">
              <w:rPr>
                <w:bCs/>
                <w:kern w:val="16"/>
                <w:sz w:val="20"/>
                <w:szCs w:val="20"/>
              </w:rPr>
              <w:t>Satisfactory or better CPARS / Past Performance rating &amp; Option Period Renewal</w:t>
            </w:r>
          </w:p>
        </w:tc>
      </w:tr>
      <w:tr w:rsidTr="00706366">
        <w:tblPrEx>
          <w:tblW w:w="11259" w:type="dxa"/>
          <w:tblInd w:w="-185" w:type="dxa"/>
          <w:tblLayout w:type="fixed"/>
          <w:tblCellMar>
            <w:left w:w="0" w:type="dxa"/>
            <w:right w:w="0" w:type="dxa"/>
          </w:tblCellMar>
          <w:tblLook w:val="01E0"/>
        </w:tblPrEx>
        <w:trPr>
          <w:trHeight w:val="1542"/>
        </w:trPr>
        <w:tc>
          <w:tcPr>
            <w:tcW w:w="2237" w:type="dxa"/>
            <w:vAlign w:val="center"/>
          </w:tcPr>
          <w:p w:rsidR="006D72E2" w:rsidRPr="00496347" w:rsidP="00706366">
            <w:pPr>
              <w:pStyle w:val="TableParagraph"/>
              <w:spacing w:before="13"/>
              <w:jc w:val="center"/>
              <w:rPr>
                <w:rFonts w:ascii="Arial" w:hAnsi="Arial" w:cs="Arial"/>
                <w:kern w:val="16"/>
                <w:sz w:val="20"/>
                <w:szCs w:val="20"/>
              </w:rPr>
            </w:pPr>
            <w:r>
              <w:rPr>
                <w:rFonts w:ascii="Arial" w:hAnsi="Arial" w:cs="Arial"/>
                <w:kern w:val="16"/>
                <w:sz w:val="20"/>
                <w:szCs w:val="20"/>
              </w:rPr>
              <w:t>PRS 6: Limitations on Subcontracting Reporting</w:t>
            </w:r>
          </w:p>
        </w:tc>
        <w:tc>
          <w:tcPr>
            <w:tcW w:w="1993" w:type="dxa"/>
            <w:vAlign w:val="center"/>
          </w:tcPr>
          <w:p w:rsidR="006D72E2" w:rsidRPr="00496347" w:rsidP="00706366">
            <w:pPr>
              <w:pStyle w:val="TableParagraph"/>
              <w:spacing w:before="22"/>
              <w:ind w:left="105" w:right="229"/>
              <w:jc w:val="center"/>
              <w:rPr>
                <w:rFonts w:ascii="Arial" w:hAnsi="Arial" w:cs="Arial"/>
                <w:kern w:val="16"/>
                <w:sz w:val="20"/>
                <w:szCs w:val="20"/>
              </w:rPr>
            </w:pPr>
            <w:r w:rsidRPr="00496347">
              <w:rPr>
                <w:rFonts w:ascii="Arial" w:hAnsi="Arial" w:cs="Arial"/>
                <w:kern w:val="16"/>
                <w:sz w:val="20"/>
                <w:szCs w:val="20"/>
              </w:rPr>
              <w:t>Compliance with FAR 52.219-14 and 15 U.S.C. § 657s Limitations on Subcontracting</w:t>
            </w:r>
          </w:p>
        </w:tc>
        <w:tc>
          <w:tcPr>
            <w:tcW w:w="2970" w:type="dxa"/>
            <w:vAlign w:val="center"/>
          </w:tcPr>
          <w:p w:rsidR="006D72E2" w:rsidRPr="00496347" w:rsidP="00706366">
            <w:pPr>
              <w:pStyle w:val="TableParagraph"/>
              <w:ind w:right="386"/>
              <w:jc w:val="center"/>
              <w:rPr>
                <w:rFonts w:ascii="Arial" w:hAnsi="Arial" w:cs="Arial"/>
                <w:kern w:val="16"/>
                <w:sz w:val="20"/>
                <w:szCs w:val="20"/>
              </w:rPr>
            </w:pPr>
            <w:r>
              <w:rPr>
                <w:rFonts w:ascii="Arial" w:hAnsi="Arial" w:cs="Arial"/>
                <w:kern w:val="16"/>
                <w:sz w:val="20"/>
                <w:szCs w:val="20"/>
              </w:rPr>
              <w:t>The contractor shall send reports validating their Limitations on Subcontracting worksheet within 30 days after the start of each option period and at the request of the contracting officer.</w:t>
            </w:r>
          </w:p>
        </w:tc>
        <w:tc>
          <w:tcPr>
            <w:tcW w:w="1539" w:type="dxa"/>
            <w:vAlign w:val="center"/>
          </w:tcPr>
          <w:p w:rsidR="006D72E2" w:rsidRPr="00496347" w:rsidP="00706366">
            <w:pPr>
              <w:pStyle w:val="TableParagraph"/>
              <w:jc w:val="center"/>
              <w:rPr>
                <w:rFonts w:ascii="Arial" w:hAnsi="Arial" w:cs="Arial"/>
                <w:bCs/>
                <w:kern w:val="16"/>
                <w:sz w:val="20"/>
                <w:szCs w:val="20"/>
              </w:rPr>
            </w:pPr>
            <w:r>
              <w:rPr>
                <w:rFonts w:ascii="Arial" w:hAnsi="Arial" w:cs="Arial"/>
                <w:bCs/>
                <w:kern w:val="16"/>
                <w:sz w:val="20"/>
                <w:szCs w:val="20"/>
              </w:rPr>
              <w:t>100%</w:t>
            </w:r>
          </w:p>
        </w:tc>
        <w:tc>
          <w:tcPr>
            <w:tcW w:w="2520" w:type="dxa"/>
            <w:vAlign w:val="center"/>
          </w:tcPr>
          <w:p w:rsidR="006D72E2" w:rsidP="00706366">
            <w:pPr>
              <w:spacing w:after="200"/>
              <w:jc w:val="center"/>
              <w:rPr>
                <w:bCs/>
                <w:kern w:val="16"/>
                <w:sz w:val="20"/>
                <w:szCs w:val="20"/>
              </w:rPr>
            </w:pPr>
          </w:p>
          <w:p w:rsidR="006D72E2" w:rsidP="00706366">
            <w:pPr>
              <w:spacing w:after="200"/>
              <w:jc w:val="center"/>
              <w:rPr>
                <w:bCs/>
                <w:kern w:val="16"/>
                <w:sz w:val="20"/>
                <w:szCs w:val="20"/>
              </w:rPr>
            </w:pPr>
            <w:r w:rsidRPr="00AE2392">
              <w:rPr>
                <w:bCs/>
                <w:kern w:val="16"/>
                <w:sz w:val="20"/>
                <w:szCs w:val="20"/>
              </w:rPr>
              <w:t>Contracting Officer will validate the previous period of performance against the initial Limitations on Subcontracting plan. Any substantial deviations will result in corrective action, issuance of a cure notice, or other remedies as determined appropriate by the Contracting Officer.</w:t>
            </w:r>
          </w:p>
          <w:p w:rsidR="006D72E2" w:rsidP="00706366">
            <w:pPr>
              <w:spacing w:after="200"/>
              <w:jc w:val="center"/>
              <w:rPr>
                <w:bCs/>
                <w:kern w:val="16"/>
                <w:sz w:val="20"/>
                <w:szCs w:val="20"/>
              </w:rPr>
            </w:pPr>
          </w:p>
          <w:p w:rsidR="006D72E2" w:rsidRPr="00AE2392" w:rsidP="00706366">
            <w:pPr>
              <w:spacing w:after="200"/>
              <w:jc w:val="center"/>
              <w:rPr>
                <w:bCs/>
                <w:kern w:val="16"/>
                <w:sz w:val="20"/>
                <w:szCs w:val="20"/>
              </w:rPr>
            </w:pPr>
            <w:r>
              <w:rPr>
                <w:bCs/>
                <w:kern w:val="16"/>
                <w:sz w:val="20"/>
                <w:szCs w:val="20"/>
              </w:rPr>
              <w:t>Please see note 6.1 below</w:t>
            </w:r>
          </w:p>
          <w:p w:rsidR="006D72E2" w:rsidRPr="00496347" w:rsidP="00706366">
            <w:pPr>
              <w:spacing w:after="200"/>
              <w:jc w:val="center"/>
              <w:rPr>
                <w:bCs/>
                <w:kern w:val="16"/>
                <w:sz w:val="20"/>
                <w:szCs w:val="20"/>
              </w:rPr>
            </w:pPr>
          </w:p>
        </w:tc>
      </w:tr>
    </w:tbl>
    <w:p w:rsidR="006D72E2" w:rsidRPr="00496347" w:rsidP="00CE074F">
      <w:pPr>
        <w:rPr>
          <w:bCs/>
          <w:kern w:val="16"/>
          <w:sz w:val="20"/>
          <w:szCs w:val="20"/>
        </w:rPr>
      </w:pPr>
      <w:r w:rsidRPr="00496347">
        <w:rPr>
          <w:bCs/>
          <w:kern w:val="16"/>
          <w:sz w:val="20"/>
          <w:szCs w:val="20"/>
        </w:rPr>
        <w:t>Note 6.1:  IAW 13 CFR § 125.6(g), Whoever violates the requirements set forth in paragraph (a) of this section shall be subject to the penalties prescribed in 15 U.S.C. 645(d), except that the fine shall be treated as the greater of $500,000 or the dollar amount spent, in excess of permitted levels, by the entity on subcontractors. A party's failure to comply with the spirit and intent of a subcontract with a similarly situated entity may be considered a basis for debarment on the grounds, including but not limited to, that the parties have violated the terms of a government contract or subcontract pursuant to far 9.406-2(b)(1)(i) (48 CFR 9.406-2(b)(1)(i)).</w:t>
      </w:r>
    </w:p>
    <w:p w:rsidR="006D72E2" w:rsidRPr="00496347" w:rsidP="00CE074F">
      <w:pPr>
        <w:tabs>
          <w:tab w:val="left" w:pos="1710"/>
          <w:tab w:val="left" w:pos="2790"/>
        </w:tabs>
        <w:rPr>
          <w:b/>
          <w:bCs/>
          <w:kern w:val="16"/>
          <w:sz w:val="20"/>
          <w:szCs w:val="20"/>
        </w:rPr>
      </w:pPr>
    </w:p>
    <w:p w:rsidR="006D72E2" w:rsidRPr="00496347" w:rsidP="00CE074F">
      <w:pPr>
        <w:tabs>
          <w:tab w:val="left" w:pos="1710"/>
          <w:tab w:val="left" w:pos="2790"/>
        </w:tabs>
        <w:rPr>
          <w:b/>
          <w:bCs/>
          <w:kern w:val="16"/>
          <w:sz w:val="20"/>
          <w:szCs w:val="20"/>
        </w:rPr>
      </w:pPr>
      <w:r w:rsidRPr="00496347">
        <w:rPr>
          <w:b/>
          <w:bCs/>
          <w:kern w:val="16"/>
          <w:sz w:val="20"/>
          <w:szCs w:val="20"/>
        </w:rPr>
        <w:t xml:space="preserve">PERFORMANCE MONITORING: </w:t>
      </w:r>
    </w:p>
    <w:p w:rsidR="006D72E2" w:rsidRPr="00496347" w:rsidP="00CE074F">
      <w:pPr>
        <w:tabs>
          <w:tab w:val="left" w:pos="810"/>
          <w:tab w:val="left" w:pos="2790"/>
        </w:tabs>
        <w:rPr>
          <w:kern w:val="16"/>
          <w:sz w:val="20"/>
          <w:szCs w:val="20"/>
        </w:rPr>
      </w:pPr>
      <w:r w:rsidRPr="00496347">
        <w:rPr>
          <w:kern w:val="16"/>
          <w:sz w:val="20"/>
          <w:szCs w:val="20"/>
        </w:rPr>
        <w:t xml:space="preserve">The government will periodically evaluate the contractor's performance by appointing representative(s) from serviced facilities to monitor performance to ensure services are received. </w:t>
      </w:r>
    </w:p>
    <w:p w:rsidR="006D72E2" w:rsidRPr="00496347" w:rsidP="00CE074F">
      <w:pPr>
        <w:pStyle w:val="ListParagraph"/>
        <w:numPr>
          <w:ilvl w:val="0"/>
          <w:numId w:val="25"/>
        </w:numPr>
        <w:tabs>
          <w:tab w:val="left" w:pos="810"/>
        </w:tabs>
        <w:spacing w:after="160" w:line="259" w:lineRule="auto"/>
        <w:rPr>
          <w:kern w:val="16"/>
          <w:szCs w:val="20"/>
        </w:rPr>
      </w:pPr>
      <w:r w:rsidRPr="00496347">
        <w:rPr>
          <w:kern w:val="16"/>
          <w:szCs w:val="20"/>
        </w:rPr>
        <w:t xml:space="preserve">The government representative will evaluate the contractor's performance through intermittent observation and on-site inspections of the contractor's quality control program and receipt of complaints from facility personnel. </w:t>
      </w:r>
    </w:p>
    <w:p w:rsidR="006D72E2" w:rsidRPr="00496347" w:rsidP="00CE074F">
      <w:pPr>
        <w:pStyle w:val="ListParagraph"/>
        <w:numPr>
          <w:ilvl w:val="0"/>
          <w:numId w:val="25"/>
        </w:numPr>
        <w:tabs>
          <w:tab w:val="left" w:pos="810"/>
          <w:tab w:val="left" w:pos="2790"/>
        </w:tabs>
        <w:spacing w:after="160" w:line="259" w:lineRule="auto"/>
        <w:rPr>
          <w:kern w:val="16"/>
          <w:szCs w:val="20"/>
        </w:rPr>
      </w:pPr>
      <w:r w:rsidRPr="00496347">
        <w:rPr>
          <w:kern w:val="16"/>
          <w:szCs w:val="20"/>
        </w:rPr>
        <w:t xml:space="preserve">Routine collections and container movements will be observed by a government representative at random intervals no less than once per month. </w:t>
      </w:r>
    </w:p>
    <w:p w:rsidR="006D72E2" w:rsidRPr="00496347" w:rsidP="00CE074F">
      <w:pPr>
        <w:pStyle w:val="ListParagraph"/>
        <w:numPr>
          <w:ilvl w:val="0"/>
          <w:numId w:val="25"/>
        </w:numPr>
        <w:tabs>
          <w:tab w:val="left" w:pos="810"/>
        </w:tabs>
        <w:spacing w:after="160" w:line="259" w:lineRule="auto"/>
        <w:rPr>
          <w:kern w:val="16"/>
          <w:szCs w:val="20"/>
        </w:rPr>
      </w:pPr>
      <w:r w:rsidRPr="00496347">
        <w:rPr>
          <w:kern w:val="16"/>
          <w:szCs w:val="20"/>
        </w:rPr>
        <w:t xml:space="preserve">The government representative will perform on-site inspections of the contractor's facility(s) if applicable, no less than once annually.  The government may increase the number of quality control inspections if deemed appropriate because of repeated failures discovered during quality control inspections or because of repeated customer complaints. The government will also receive and investigate complaints from various customers located on the installation. </w:t>
      </w:r>
    </w:p>
    <w:p w:rsidR="006D72E2" w:rsidRPr="00496347" w:rsidP="00CE074F">
      <w:pPr>
        <w:tabs>
          <w:tab w:val="left" w:pos="810"/>
          <w:tab w:val="left" w:pos="2790"/>
        </w:tabs>
        <w:rPr>
          <w:kern w:val="16"/>
          <w:sz w:val="20"/>
          <w:szCs w:val="20"/>
        </w:rPr>
      </w:pPr>
      <w:r w:rsidRPr="00496347">
        <w:rPr>
          <w:kern w:val="16"/>
          <w:sz w:val="20"/>
          <w:szCs w:val="20"/>
        </w:rPr>
        <w:t>The contractor shall be responsible for initially validating customer complaints. However, the government representative shall make final determination of the validity of customer complaint(s) in cases of disagreement with customer(s).</w:t>
      </w:r>
    </w:p>
    <w:p w:rsidR="006D72E2" w:rsidRPr="00496347" w:rsidP="00CE074F">
      <w:pPr>
        <w:autoSpaceDE w:val="0"/>
        <w:autoSpaceDN w:val="0"/>
        <w:adjustRightInd w:val="0"/>
        <w:ind w:left="360"/>
        <w:rPr>
          <w:b/>
          <w:bCs/>
          <w:caps/>
          <w:kern w:val="16"/>
          <w:sz w:val="20"/>
          <w:szCs w:val="20"/>
          <w:u w:val="single"/>
        </w:rPr>
      </w:pPr>
      <w:r w:rsidRPr="00496347">
        <w:rPr>
          <w:b/>
          <w:bCs/>
          <w:kern w:val="16"/>
          <w:sz w:val="20"/>
          <w:szCs w:val="20"/>
          <w:u w:val="single"/>
        </w:rPr>
        <w:t>ACCEPTABLE</w:t>
      </w:r>
      <w:r w:rsidRPr="00496347">
        <w:rPr>
          <w:b/>
          <w:bCs/>
          <w:caps/>
          <w:kern w:val="16"/>
          <w:sz w:val="20"/>
          <w:szCs w:val="20"/>
          <w:u w:val="single"/>
        </w:rPr>
        <w:t xml:space="preserve"> Performance</w:t>
      </w:r>
    </w:p>
    <w:p w:rsidR="006D72E2" w:rsidRPr="00496347" w:rsidP="00CE074F">
      <w:pPr>
        <w:autoSpaceDE w:val="0"/>
        <w:autoSpaceDN w:val="0"/>
        <w:adjustRightInd w:val="0"/>
        <w:ind w:left="360"/>
        <w:rPr>
          <w:kern w:val="16"/>
          <w:sz w:val="20"/>
          <w:szCs w:val="20"/>
        </w:rPr>
      </w:pPr>
      <w:r w:rsidRPr="00496347">
        <w:rPr>
          <w:bCs/>
          <w:kern w:val="16"/>
          <w:sz w:val="20"/>
          <w:szCs w:val="20"/>
        </w:rPr>
        <w:t xml:space="preserve">The Government shall document positive performance.  </w:t>
      </w:r>
      <w:r w:rsidRPr="00496347">
        <w:rPr>
          <w:kern w:val="16"/>
          <w:sz w:val="20"/>
          <w:szCs w:val="20"/>
        </w:rPr>
        <w:t xml:space="preserve">Any report may become a part of the supporting documentation for any contractual action. </w:t>
      </w:r>
    </w:p>
    <w:p w:rsidR="006D72E2" w:rsidRPr="00496347" w:rsidP="00CE074F">
      <w:pPr>
        <w:autoSpaceDE w:val="0"/>
        <w:autoSpaceDN w:val="0"/>
        <w:adjustRightInd w:val="0"/>
        <w:ind w:left="360"/>
        <w:rPr>
          <w:b/>
          <w:caps/>
          <w:kern w:val="16"/>
          <w:sz w:val="20"/>
          <w:szCs w:val="20"/>
          <w:u w:val="single"/>
        </w:rPr>
      </w:pPr>
      <w:r w:rsidRPr="00496347">
        <w:rPr>
          <w:b/>
          <w:caps/>
          <w:kern w:val="16"/>
          <w:sz w:val="20"/>
          <w:szCs w:val="20"/>
          <w:u w:val="single"/>
        </w:rPr>
        <w:t>UNACCEPTABLE performance</w:t>
      </w:r>
    </w:p>
    <w:p w:rsidR="006D72E2" w:rsidRPr="00496347" w:rsidP="00CE074F">
      <w:pPr>
        <w:ind w:left="360"/>
        <w:rPr>
          <w:kern w:val="16"/>
          <w:sz w:val="20"/>
          <w:szCs w:val="20"/>
        </w:rPr>
      </w:pPr>
      <w:r w:rsidRPr="00496347">
        <w:rPr>
          <w:kern w:val="16"/>
          <w:sz w:val="20"/>
          <w:szCs w:val="20"/>
        </w:rPr>
        <w:t xml:space="preserve">When unacceptable performance occurs, the SITE POC shall inform the contractor.  This will normally be in writing unless circumstances necessitate verbal communication.  In any case the SITE POC shall document the discussion and place it in the SITE POC file.  </w:t>
      </w:r>
    </w:p>
    <w:p w:rsidR="006D72E2" w:rsidRPr="00496347" w:rsidP="00CE074F">
      <w:pPr>
        <w:pStyle w:val="ListParagraph"/>
        <w:numPr>
          <w:ilvl w:val="0"/>
          <w:numId w:val="26"/>
        </w:numPr>
        <w:ind w:left="450" w:firstLine="0"/>
        <w:rPr>
          <w:kern w:val="16"/>
          <w:szCs w:val="20"/>
        </w:rPr>
      </w:pPr>
      <w:r w:rsidRPr="00496347">
        <w:rPr>
          <w:kern w:val="16"/>
          <w:szCs w:val="20"/>
        </w:rPr>
        <w:t xml:space="preserve">When the Site POC determines formal written communication is required, the Site POC shall prepare a Contract Discrepancy Report (CDR) and present it to the contractor's program manager.  </w:t>
      </w:r>
    </w:p>
    <w:p w:rsidR="006D72E2" w:rsidRPr="00496347" w:rsidP="00CE074F">
      <w:pPr>
        <w:pStyle w:val="ListParagraph"/>
        <w:ind w:left="450"/>
        <w:rPr>
          <w:kern w:val="16"/>
          <w:szCs w:val="20"/>
        </w:rPr>
      </w:pPr>
    </w:p>
    <w:p w:rsidR="006D72E2" w:rsidRPr="00496347" w:rsidP="00CE074F">
      <w:pPr>
        <w:pStyle w:val="ListParagraph"/>
        <w:numPr>
          <w:ilvl w:val="0"/>
          <w:numId w:val="26"/>
        </w:numPr>
        <w:ind w:left="450" w:firstLine="0"/>
        <w:rPr>
          <w:kern w:val="16"/>
          <w:szCs w:val="20"/>
        </w:rPr>
      </w:pPr>
      <w:r w:rsidRPr="00496347">
        <w:rPr>
          <w:kern w:val="16"/>
          <w:szCs w:val="20"/>
        </w:rPr>
        <w:t xml:space="preserve">The contractor shall acknowledge receipt of the CDR in writing.  The CDR will specify if the contractor is required to prepare a corrective action plan to document how the contractor shall correct the unacceptable performance and avoid a recurrence.  The CDR will also state how long after receipt the contractor </w:t>
      </w:r>
      <w:r w:rsidRPr="00496347">
        <w:rPr>
          <w:kern w:val="16"/>
          <w:szCs w:val="20"/>
        </w:rPr>
        <w:t>has to</w:t>
      </w:r>
      <w:r w:rsidRPr="00496347">
        <w:rPr>
          <w:kern w:val="16"/>
          <w:szCs w:val="20"/>
        </w:rPr>
        <w:t xml:space="preserve"> present this corrective action plan to the Site POC.  The Government shall review the contractor's corrective action plan to determine acceptability. </w:t>
      </w:r>
    </w:p>
    <w:p w:rsidR="006D72E2" w:rsidRPr="00496347" w:rsidP="00CE074F">
      <w:pPr>
        <w:pStyle w:val="ListParagraph"/>
        <w:ind w:left="450"/>
        <w:rPr>
          <w:kern w:val="16"/>
          <w:szCs w:val="20"/>
        </w:rPr>
      </w:pPr>
    </w:p>
    <w:p w:rsidR="006D72E2" w:rsidRPr="00496347" w:rsidP="00CE074F">
      <w:pPr>
        <w:pStyle w:val="ListParagraph"/>
        <w:numPr>
          <w:ilvl w:val="0"/>
          <w:numId w:val="26"/>
        </w:numPr>
        <w:ind w:left="450" w:firstLine="0"/>
        <w:rPr>
          <w:kern w:val="16"/>
          <w:szCs w:val="20"/>
        </w:rPr>
      </w:pPr>
      <w:r w:rsidRPr="00496347">
        <w:rPr>
          <w:kern w:val="16"/>
          <w:szCs w:val="20"/>
        </w:rPr>
        <w:t>Any CDRs may become a part of the supporting documentation for any contractual action deemed necessary by the CO.</w:t>
      </w:r>
    </w:p>
    <w:p w:rsidR="006D72E2" w:rsidRPr="00496347" w:rsidP="00CE074F">
      <w:pPr>
        <w:rPr>
          <w:kern w:val="16"/>
          <w:sz w:val="20"/>
          <w:szCs w:val="20"/>
        </w:rPr>
      </w:pPr>
    </w:p>
    <w:p w:rsidR="006D72E2" w:rsidRPr="00496347" w:rsidP="00CE074F">
      <w:pPr>
        <w:spacing w:after="200"/>
        <w:rPr>
          <w:kern w:val="16"/>
          <w:sz w:val="20"/>
          <w:szCs w:val="20"/>
        </w:rPr>
      </w:pPr>
      <w:r w:rsidRPr="00496347">
        <w:rPr>
          <w:kern w:val="16"/>
          <w:sz w:val="20"/>
          <w:szCs w:val="20"/>
        </w:rPr>
        <w:t>The Contractor shall appoint a point of contact that will have the responsibility to respond to customer needs in accordance with this contract. He/she will ensure emergent needs are appropriately addressed within 24 hours and non-emergent needs addressed within the normal delivery period specified by the contract. Facility POC’s are listed above.</w:t>
      </w:r>
    </w:p>
    <w:p w:rsidR="006D72E2" w:rsidRPr="00496347" w:rsidP="00CE074F">
      <w:pPr>
        <w:contextualSpacing/>
        <w:rPr>
          <w:kern w:val="16"/>
          <w:sz w:val="20"/>
          <w:szCs w:val="20"/>
        </w:rPr>
      </w:pPr>
    </w:p>
    <w:p w:rsidR="006D72E2" w:rsidRPr="00496347" w:rsidP="00CE074F">
      <w:pPr>
        <w:rPr>
          <w:b/>
          <w:kern w:val="16"/>
          <w:sz w:val="20"/>
          <w:szCs w:val="20"/>
          <w:u w:val="single"/>
        </w:rPr>
      </w:pPr>
      <w:r w:rsidRPr="00496347">
        <w:rPr>
          <w:b/>
          <w:kern w:val="16"/>
          <w:sz w:val="20"/>
          <w:szCs w:val="20"/>
        </w:rPr>
        <w:t>SPECIAL CONTRACT REQUIREMENTS:</w:t>
      </w:r>
    </w:p>
    <w:p w:rsidR="006D72E2" w:rsidRPr="00496347" w:rsidP="00CE074F">
      <w:pPr>
        <w:rPr>
          <w:rFonts w:eastAsia="Calibri"/>
          <w:b/>
          <w:kern w:val="16"/>
          <w:sz w:val="20"/>
          <w:szCs w:val="20"/>
          <w:u w:val="single"/>
        </w:rPr>
      </w:pPr>
      <w:r w:rsidRPr="00496347">
        <w:rPr>
          <w:rFonts w:eastAsia="Calibri"/>
          <w:b/>
          <w:kern w:val="16"/>
          <w:sz w:val="20"/>
          <w:szCs w:val="20"/>
          <w:u w:val="single"/>
        </w:rPr>
        <w:t>PER REVIEW OF VA HANDBOOK 6500.6, CONTRACT SECURITY, APPENDIX A- INFORMATION SECURITY AND PRIVACY CHECKLIST:</w:t>
      </w:r>
    </w:p>
    <w:p w:rsidR="006D72E2" w:rsidRPr="00496347" w:rsidP="00CE074F">
      <w:pPr>
        <w:numPr>
          <w:ilvl w:val="0"/>
          <w:numId w:val="27"/>
        </w:numPr>
        <w:spacing w:after="200"/>
        <w:rPr>
          <w:rFonts w:eastAsia="Calibri"/>
          <w:kern w:val="16"/>
          <w:sz w:val="20"/>
          <w:szCs w:val="20"/>
        </w:rPr>
      </w:pPr>
      <w:r w:rsidRPr="00496347">
        <w:rPr>
          <w:rFonts w:eastAsia="Calibri"/>
          <w:kern w:val="16"/>
          <w:sz w:val="20"/>
          <w:szCs w:val="20"/>
        </w:rPr>
        <w:t>“The C&amp;A requirements do not apply, and a Security Accreditation Package is not required.”</w:t>
      </w:r>
    </w:p>
    <w:p w:rsidR="006D72E2" w:rsidRPr="00496347" w:rsidP="00CE074F">
      <w:pPr>
        <w:numPr>
          <w:ilvl w:val="0"/>
          <w:numId w:val="27"/>
        </w:numPr>
        <w:spacing w:after="200"/>
        <w:rPr>
          <w:rFonts w:eastAsia="Calibri"/>
          <w:kern w:val="16"/>
          <w:sz w:val="20"/>
          <w:szCs w:val="20"/>
        </w:rPr>
      </w:pPr>
      <w:r w:rsidRPr="00496347">
        <w:rPr>
          <w:rFonts w:eastAsia="Calibri"/>
          <w:kern w:val="16"/>
          <w:sz w:val="20"/>
          <w:szCs w:val="20"/>
        </w:rPr>
        <w:t>Acquisition of this service does not involve storage, generating, transmitting, or exchanging of VA sensitive information to the vendor</w:t>
      </w:r>
    </w:p>
    <w:p w:rsidR="006D72E2" w:rsidRPr="00496347" w:rsidP="00CE074F">
      <w:pPr>
        <w:numPr>
          <w:ilvl w:val="0"/>
          <w:numId w:val="27"/>
        </w:numPr>
        <w:spacing w:after="200"/>
        <w:rPr>
          <w:rFonts w:eastAsia="Calibri"/>
          <w:kern w:val="16"/>
          <w:sz w:val="20"/>
          <w:szCs w:val="20"/>
        </w:rPr>
      </w:pPr>
      <w:r w:rsidRPr="00496347">
        <w:rPr>
          <w:rFonts w:eastAsia="Calibri"/>
          <w:kern w:val="16"/>
          <w:sz w:val="20"/>
          <w:szCs w:val="20"/>
        </w:rPr>
        <w:t>There may exist exposure to VA sensitive information, to sensitive personal information (SPI) while implementing contractual services</w:t>
      </w:r>
    </w:p>
    <w:p w:rsidR="006D72E2" w:rsidRPr="00496347" w:rsidP="00CE074F">
      <w:pPr>
        <w:rPr>
          <w:rFonts w:eastAsia="Calibri"/>
          <w:b/>
          <w:kern w:val="16"/>
          <w:sz w:val="20"/>
          <w:szCs w:val="20"/>
        </w:rPr>
      </w:pPr>
      <w:r w:rsidRPr="00496347">
        <w:rPr>
          <w:rFonts w:eastAsia="Calibri"/>
          <w:b/>
          <w:kern w:val="16"/>
          <w:sz w:val="20"/>
          <w:szCs w:val="20"/>
        </w:rPr>
        <w:t>MINIMUM STATUTORY REQUIREMENTS:</w:t>
      </w:r>
    </w:p>
    <w:p w:rsidR="006D72E2" w:rsidRPr="00496347" w:rsidP="00CE074F">
      <w:pPr>
        <w:rPr>
          <w:rFonts w:eastAsia="Calibri"/>
          <w:kern w:val="16"/>
          <w:sz w:val="20"/>
          <w:szCs w:val="20"/>
        </w:rPr>
      </w:pPr>
      <w:r w:rsidRPr="00496347">
        <w:rPr>
          <w:rFonts w:eastAsia="Calibri"/>
          <w:b/>
          <w:kern w:val="16"/>
          <w:sz w:val="20"/>
          <w:szCs w:val="20"/>
        </w:rPr>
        <w:t>Prohibition on unauthorized disclosure</w:t>
      </w:r>
      <w:bookmarkStart w:id="12" w:name="_Toc220303666"/>
      <w:r w:rsidRPr="00496347">
        <w:rPr>
          <w:rFonts w:eastAsia="Calibri"/>
          <w:kern w:val="16"/>
          <w:sz w:val="20"/>
          <w:szCs w:val="20"/>
        </w:rPr>
        <w:t>: Information made available to the contractor or subcontractor by VA for the performance or administration of this contract or information developed by the contractor/subcontractor in performance or administration of the contract shall be used only for those purposes and shall not be used in any other way without the prior written agreement of the VA.  This clause expressly limits the contractor/subcontractor's rights to use data as described in Rights in Data - General, FAR 52.227-14(d) (1).</w:t>
      </w:r>
      <w:bookmarkEnd w:id="12"/>
      <w:r w:rsidRPr="00496347">
        <w:rPr>
          <w:rFonts w:eastAsia="Calibri"/>
          <w:kern w:val="16"/>
          <w:sz w:val="20"/>
          <w:szCs w:val="20"/>
        </w:rPr>
        <w:t xml:space="preserve">  See VA Handbook 6500.6, Appendix C, paragraph 3.a.</w:t>
      </w:r>
    </w:p>
    <w:p w:rsidR="006D72E2" w:rsidP="00CE074F">
      <w:pPr>
        <w:rPr>
          <w:rFonts w:eastAsia="Calibri"/>
          <w:b/>
          <w:kern w:val="16"/>
          <w:sz w:val="20"/>
          <w:szCs w:val="20"/>
        </w:rPr>
      </w:pPr>
    </w:p>
    <w:p w:rsidR="006D72E2" w:rsidRPr="00496347" w:rsidP="00CE074F">
      <w:pPr>
        <w:rPr>
          <w:rFonts w:eastAsia="Calibri"/>
          <w:kern w:val="16"/>
          <w:sz w:val="20"/>
          <w:szCs w:val="20"/>
        </w:rPr>
      </w:pPr>
      <w:r w:rsidRPr="00496347">
        <w:rPr>
          <w:rFonts w:eastAsia="Calibri"/>
          <w:b/>
          <w:kern w:val="16"/>
          <w:sz w:val="20"/>
          <w:szCs w:val="20"/>
        </w:rPr>
        <w:t>Requirement for data breach notification</w:t>
      </w:r>
      <w:r w:rsidRPr="00496347">
        <w:rPr>
          <w:rFonts w:eastAsia="Calibri"/>
          <w:kern w:val="16"/>
          <w:sz w:val="20"/>
          <w:szCs w:val="20"/>
        </w:rPr>
        <w:t>: Upon discovery of any known or suspected security/privacy incidents, or any unauthorized disclosure of sensitive information, including that contained in system(s) to which the contractor/subcontractor has access, the contractor/subcontractor shall immediately and simultaneously notify the SITE POC, the designated ISO, and Privacy Officer for the contract.  The term ‘security incident’ means an event that has, or could have, resulted in unauthorized access to, loss or damage to VA assets, or sensitive information, or an action that breaches VA security procedures.  See VA Handbook 6500.6, Appendix C, paragraph 6.a</w:t>
      </w:r>
    </w:p>
    <w:p w:rsidR="006D72E2" w:rsidP="00CE074F">
      <w:pPr>
        <w:rPr>
          <w:rFonts w:eastAsia="Calibri"/>
          <w:b/>
          <w:kern w:val="16"/>
          <w:sz w:val="20"/>
          <w:szCs w:val="20"/>
        </w:rPr>
      </w:pPr>
    </w:p>
    <w:p w:rsidR="006D72E2" w:rsidRPr="00496347" w:rsidP="00CE074F">
      <w:pPr>
        <w:rPr>
          <w:rFonts w:eastAsia="Calibri"/>
          <w:kern w:val="16"/>
          <w:sz w:val="20"/>
          <w:szCs w:val="20"/>
        </w:rPr>
      </w:pPr>
      <w:r w:rsidRPr="00496347">
        <w:rPr>
          <w:rFonts w:eastAsia="Calibri"/>
          <w:b/>
          <w:kern w:val="16"/>
          <w:sz w:val="20"/>
          <w:szCs w:val="20"/>
        </w:rPr>
        <w:t>Requirement to pay liquidated damages in the event of a data breach</w:t>
      </w:r>
      <w:r w:rsidRPr="00496347">
        <w:rPr>
          <w:rFonts w:eastAsia="Calibri"/>
          <w:kern w:val="16"/>
          <w:sz w:val="20"/>
          <w:szCs w:val="20"/>
        </w:rPr>
        <w:t>: Consistent with the requirements of 38 U.S.C. §5725, a contract may require access to sensitive personal information.  If so, the contractor is liable to VA for liquidated damages in the event of a data breach or privacy incident involving any SPI the contractor/subcontractor processes or maintains under this contract.</w:t>
      </w:r>
    </w:p>
    <w:p w:rsidR="006D72E2" w:rsidP="00CE074F">
      <w:pPr>
        <w:rPr>
          <w:rFonts w:eastAsia="Calibri"/>
          <w:kern w:val="16"/>
          <w:sz w:val="20"/>
          <w:szCs w:val="20"/>
        </w:rPr>
      </w:pPr>
    </w:p>
    <w:p w:rsidR="006D72E2" w:rsidP="00CE074F">
      <w:pPr>
        <w:rPr>
          <w:rFonts w:eastAsia="Calibri"/>
          <w:kern w:val="16"/>
          <w:sz w:val="20"/>
          <w:szCs w:val="20"/>
        </w:rPr>
      </w:pPr>
      <w:r w:rsidRPr="00496347">
        <w:rPr>
          <w:rFonts w:eastAsia="Calibri"/>
          <w:kern w:val="16"/>
          <w:sz w:val="20"/>
          <w:szCs w:val="20"/>
        </w:rPr>
        <w:t xml:space="preserve">The contractor/subcontractor shall provide notice to VA of a “security incident” as set forth in the Security Incident Investigation section above.  Upon such notification, VA must secure from a non-Department entity or the VA Office of Inspector General an independent risk analysis of the data breach to determine the level of risk associated with the data breach for the potential misuse of any sensitive personal information involved in the data breach.  The term 'data breach' means the loss, theft, or other unauthorized access, or any access other than that incidental to the scope of employment, to data containing sensitive personal information, in electronic or printed form, that results in the potential compromise of the confidentiality or integrity of the data.   The contractor shall fully cooperate with the entity performing the risk analysis.  </w:t>
      </w:r>
    </w:p>
    <w:p w:rsidR="006D72E2" w:rsidP="00CE074F">
      <w:pPr>
        <w:rPr>
          <w:rFonts w:eastAsia="Calibri"/>
          <w:kern w:val="16"/>
          <w:sz w:val="20"/>
          <w:szCs w:val="20"/>
        </w:rPr>
      </w:pPr>
    </w:p>
    <w:p w:rsidR="006D72E2" w:rsidRPr="00496347" w:rsidP="00CE074F">
      <w:pPr>
        <w:rPr>
          <w:rFonts w:eastAsia="Calibri"/>
          <w:kern w:val="16"/>
          <w:sz w:val="20"/>
          <w:szCs w:val="20"/>
        </w:rPr>
      </w:pPr>
      <w:r w:rsidRPr="00496347">
        <w:rPr>
          <w:rFonts w:eastAsia="Calibri"/>
          <w:kern w:val="16"/>
          <w:sz w:val="20"/>
          <w:szCs w:val="20"/>
        </w:rPr>
        <w:t>Failure to cooperate may be deemed a material breach and grounds for contract termination.</w:t>
      </w:r>
    </w:p>
    <w:p w:rsidR="006D72E2" w:rsidP="00CE074F">
      <w:pPr>
        <w:rPr>
          <w:rFonts w:eastAsia="Calibri"/>
          <w:kern w:val="16"/>
          <w:sz w:val="20"/>
          <w:szCs w:val="20"/>
        </w:rPr>
      </w:pPr>
    </w:p>
    <w:p w:rsidR="006D72E2" w:rsidRPr="00496347" w:rsidP="00CE074F">
      <w:pPr>
        <w:rPr>
          <w:rFonts w:eastAsia="Calibri"/>
          <w:kern w:val="16"/>
          <w:sz w:val="20"/>
          <w:szCs w:val="20"/>
        </w:rPr>
      </w:pPr>
      <w:r w:rsidRPr="00496347">
        <w:rPr>
          <w:rFonts w:eastAsia="Calibri"/>
          <w:kern w:val="16"/>
          <w:sz w:val="20"/>
          <w:szCs w:val="20"/>
        </w:rPr>
        <w:t>Each risk analysis shall address all relevant information concerning the data breach, including the following:</w:t>
      </w:r>
      <w:bookmarkStart w:id="13" w:name="I205673701E2611DD98D890315B4F3B2A"/>
      <w:bookmarkStart w:id="14" w:name="I20538D401E2611DD98D890315B4F3B2A"/>
      <w:bookmarkEnd w:id="13"/>
      <w:bookmarkEnd w:id="14"/>
    </w:p>
    <w:p w:rsidR="006D72E2" w:rsidRPr="00496347" w:rsidP="00CE074F">
      <w:pPr>
        <w:ind w:firstLine="720"/>
        <w:rPr>
          <w:rFonts w:eastAsia="Calibri"/>
          <w:kern w:val="16"/>
          <w:sz w:val="20"/>
          <w:szCs w:val="20"/>
        </w:rPr>
      </w:pPr>
      <w:r w:rsidRPr="00496347">
        <w:rPr>
          <w:rFonts w:eastAsia="Calibri"/>
          <w:kern w:val="16"/>
          <w:sz w:val="20"/>
          <w:szCs w:val="20"/>
        </w:rPr>
        <w:t>(1) Nature of the event (loss, theft, unauthorized access)</w:t>
      </w:r>
      <w:bookmarkStart w:id="15" w:name="I20570FB01E2611DD98D890315B4F3B2A"/>
      <w:bookmarkStart w:id="16" w:name="I20538D411E2611DD98D890315B4F3B2A"/>
      <w:bookmarkEnd w:id="15"/>
      <w:bookmarkEnd w:id="16"/>
      <w:r w:rsidRPr="00496347">
        <w:rPr>
          <w:rFonts w:eastAsia="Calibri"/>
          <w:kern w:val="16"/>
          <w:sz w:val="20"/>
          <w:szCs w:val="20"/>
        </w:rPr>
        <w:t>;</w:t>
      </w:r>
    </w:p>
    <w:p w:rsidR="006D72E2" w:rsidRPr="00496347" w:rsidP="00CE074F">
      <w:pPr>
        <w:ind w:firstLine="720"/>
        <w:rPr>
          <w:rFonts w:eastAsia="Calibri"/>
          <w:kern w:val="16"/>
          <w:sz w:val="20"/>
          <w:szCs w:val="20"/>
        </w:rPr>
      </w:pPr>
      <w:r w:rsidRPr="00496347">
        <w:rPr>
          <w:rFonts w:eastAsia="Calibri"/>
          <w:kern w:val="16"/>
          <w:sz w:val="20"/>
          <w:szCs w:val="20"/>
        </w:rPr>
        <w:t>(2) Description of the event, including:</w:t>
      </w:r>
      <w:bookmarkStart w:id="17" w:name="I2057ABF01E2611DD98D890315B4F3B2A"/>
      <w:bookmarkStart w:id="18" w:name="I20538D421E2611DD98D890315B4F3B2A"/>
      <w:bookmarkEnd w:id="17"/>
      <w:bookmarkEnd w:id="18"/>
    </w:p>
    <w:p w:rsidR="006D72E2" w:rsidRPr="00496347" w:rsidP="00CE074F">
      <w:pPr>
        <w:ind w:left="1440"/>
        <w:rPr>
          <w:rFonts w:eastAsia="Calibri"/>
          <w:kern w:val="16"/>
          <w:sz w:val="20"/>
          <w:szCs w:val="20"/>
        </w:rPr>
      </w:pPr>
      <w:r w:rsidRPr="00496347">
        <w:rPr>
          <w:rFonts w:eastAsia="Calibri"/>
          <w:kern w:val="16"/>
          <w:sz w:val="20"/>
          <w:szCs w:val="20"/>
        </w:rPr>
        <w:t>(a)  date of occurrence;</w:t>
      </w:r>
      <w:r w:rsidRPr="00496347">
        <w:rPr>
          <w:rFonts w:eastAsia="Calibri"/>
          <w:kern w:val="16"/>
          <w:sz w:val="20"/>
          <w:szCs w:val="20"/>
        </w:rPr>
        <w:br/>
      </w:r>
      <w:bookmarkStart w:id="19" w:name="I20586F401E2611DD98D890315B4F3B2A"/>
      <w:bookmarkStart w:id="20" w:name="I20538D431E2611DD98D890315B4F3B2A"/>
      <w:bookmarkEnd w:id="19"/>
      <w:bookmarkEnd w:id="20"/>
      <w:r w:rsidRPr="00496347">
        <w:rPr>
          <w:rFonts w:eastAsia="Calibri"/>
          <w:kern w:val="16"/>
          <w:sz w:val="20"/>
          <w:szCs w:val="20"/>
        </w:rPr>
        <w:t xml:space="preserve">(b) data elements involved, including any PII, such as full name, social security number, date of birth, home address, account number, disability </w:t>
      </w:r>
      <w:bookmarkStart w:id="21" w:name="I20590B801E2611DD98D890315B4F3B2A"/>
      <w:bookmarkStart w:id="22" w:name="I20538D441E2611DD98D890315B4F3B2A"/>
      <w:bookmarkEnd w:id="21"/>
      <w:bookmarkEnd w:id="22"/>
      <w:r w:rsidRPr="00496347">
        <w:rPr>
          <w:rFonts w:eastAsia="Calibri"/>
          <w:kern w:val="16"/>
          <w:sz w:val="20"/>
          <w:szCs w:val="20"/>
        </w:rPr>
        <w:t>code.</w:t>
      </w:r>
    </w:p>
    <w:p w:rsidR="006D72E2" w:rsidRPr="00496347" w:rsidP="00CE074F">
      <w:pPr>
        <w:ind w:left="720"/>
        <w:rPr>
          <w:rFonts w:eastAsia="Calibri"/>
          <w:kern w:val="16"/>
          <w:sz w:val="20"/>
          <w:szCs w:val="20"/>
        </w:rPr>
      </w:pPr>
      <w:r w:rsidRPr="00496347">
        <w:rPr>
          <w:rFonts w:eastAsia="Calibri"/>
          <w:kern w:val="16"/>
          <w:sz w:val="20"/>
          <w:szCs w:val="20"/>
        </w:rPr>
        <w:t>(3) Number of individuals affected or potentially affected;</w:t>
      </w:r>
      <w:bookmarkStart w:id="23" w:name="I2059A7C01E2611DD98D890315B4F3B2A"/>
      <w:bookmarkStart w:id="24" w:name="I2053B4501E2611DD98D890315B4F3B2A"/>
      <w:bookmarkEnd w:id="23"/>
      <w:bookmarkEnd w:id="24"/>
    </w:p>
    <w:p w:rsidR="006D72E2" w:rsidRPr="00496347" w:rsidP="00CE074F">
      <w:pPr>
        <w:ind w:left="720"/>
        <w:rPr>
          <w:rFonts w:eastAsia="Calibri"/>
          <w:kern w:val="16"/>
          <w:sz w:val="20"/>
          <w:szCs w:val="20"/>
        </w:rPr>
      </w:pPr>
      <w:r w:rsidRPr="00496347">
        <w:rPr>
          <w:rFonts w:eastAsia="Calibri"/>
          <w:kern w:val="16"/>
          <w:sz w:val="20"/>
          <w:szCs w:val="20"/>
        </w:rPr>
        <w:t>(4) Names of individuals or groups affected or potentially affected.</w:t>
      </w:r>
    </w:p>
    <w:p w:rsidR="006D72E2" w:rsidRPr="00496347" w:rsidP="00CE074F">
      <w:pPr>
        <w:ind w:left="720"/>
        <w:rPr>
          <w:rFonts w:eastAsia="Calibri"/>
          <w:kern w:val="16"/>
          <w:sz w:val="20"/>
          <w:szCs w:val="20"/>
        </w:rPr>
      </w:pPr>
      <w:bookmarkStart w:id="25" w:name="I205A6B101E2611DD98D890315B4F3B2A"/>
      <w:bookmarkStart w:id="26" w:name="I2053B4511E2611DD98D890315B4F3B2A"/>
      <w:bookmarkEnd w:id="25"/>
      <w:bookmarkEnd w:id="26"/>
      <w:r w:rsidRPr="00496347">
        <w:rPr>
          <w:rFonts w:eastAsia="Calibri"/>
          <w:kern w:val="16"/>
          <w:sz w:val="20"/>
          <w:szCs w:val="20"/>
        </w:rPr>
        <w:t xml:space="preserve">(5) Ease of logical data access to the lost, stolen or improperly accessed data </w:t>
      </w:r>
      <w:r w:rsidRPr="00496347">
        <w:rPr>
          <w:rFonts w:eastAsia="Calibri"/>
          <w:kern w:val="16"/>
          <w:sz w:val="20"/>
          <w:szCs w:val="20"/>
        </w:rPr>
        <w:t>in light of</w:t>
      </w:r>
      <w:r w:rsidRPr="00496347">
        <w:rPr>
          <w:rFonts w:eastAsia="Calibri"/>
          <w:kern w:val="16"/>
          <w:sz w:val="20"/>
          <w:szCs w:val="20"/>
        </w:rPr>
        <w:t xml:space="preserve"> the degree of protection for the data, e.g., unencrypted, plain </w:t>
      </w:r>
      <w:bookmarkStart w:id="27" w:name="I205B07501E2611DD98D890315B4F3B2A"/>
      <w:bookmarkStart w:id="28" w:name="I2053B4521E2611DD98D890315B4F3B2A"/>
      <w:bookmarkEnd w:id="27"/>
      <w:bookmarkEnd w:id="28"/>
      <w:r w:rsidRPr="00496347">
        <w:rPr>
          <w:rFonts w:eastAsia="Calibri"/>
          <w:kern w:val="16"/>
          <w:sz w:val="20"/>
          <w:szCs w:val="20"/>
        </w:rPr>
        <w:t>text.</w:t>
      </w:r>
    </w:p>
    <w:p w:rsidR="006D72E2" w:rsidRPr="00496347" w:rsidP="00CE074F">
      <w:pPr>
        <w:ind w:firstLine="720"/>
        <w:rPr>
          <w:rFonts w:eastAsia="Calibri"/>
          <w:kern w:val="16"/>
          <w:sz w:val="20"/>
          <w:szCs w:val="20"/>
        </w:rPr>
      </w:pPr>
      <w:r w:rsidRPr="00496347">
        <w:rPr>
          <w:rFonts w:eastAsia="Calibri"/>
          <w:kern w:val="16"/>
          <w:sz w:val="20"/>
          <w:szCs w:val="20"/>
        </w:rPr>
        <w:t xml:space="preserve">(6)  Amount of time the data has been out of VA </w:t>
      </w:r>
      <w:bookmarkStart w:id="29" w:name="I205BA3901E2611DD98D890315B4F3B2A"/>
      <w:bookmarkStart w:id="30" w:name="I2053B4531E2611DD98D890315B4F3B2A"/>
      <w:bookmarkStart w:id="31" w:name="SP;d4550000b17c3"/>
      <w:bookmarkEnd w:id="29"/>
      <w:bookmarkEnd w:id="30"/>
      <w:bookmarkEnd w:id="31"/>
      <w:r w:rsidRPr="00496347">
        <w:rPr>
          <w:rFonts w:eastAsia="Calibri"/>
          <w:kern w:val="16"/>
          <w:sz w:val="20"/>
          <w:szCs w:val="20"/>
        </w:rPr>
        <w:t>control.</w:t>
      </w:r>
    </w:p>
    <w:p w:rsidR="006D72E2" w:rsidRPr="00496347" w:rsidP="00CE074F">
      <w:pPr>
        <w:ind w:left="720"/>
        <w:rPr>
          <w:rFonts w:eastAsia="Calibri"/>
          <w:kern w:val="16"/>
          <w:sz w:val="20"/>
          <w:szCs w:val="20"/>
        </w:rPr>
      </w:pPr>
      <w:r w:rsidRPr="00496347">
        <w:rPr>
          <w:rFonts w:eastAsia="Calibri"/>
          <w:kern w:val="16"/>
          <w:sz w:val="20"/>
          <w:szCs w:val="20"/>
        </w:rPr>
        <w:t>(7) The likelihood that the sensitive personal information will or has been compromised (made accessible to and usable by unauthorized persons</w:t>
      </w:r>
      <w:bookmarkStart w:id="32" w:name="I205C66E01E2611DD98D890315B4F3B2A"/>
      <w:bookmarkStart w:id="33" w:name="I2053B4541E2611DD98D890315B4F3B2A"/>
      <w:bookmarkStart w:id="34" w:name="SP;200d000029713"/>
      <w:bookmarkEnd w:id="32"/>
      <w:bookmarkEnd w:id="33"/>
      <w:bookmarkEnd w:id="34"/>
      <w:r w:rsidRPr="00496347">
        <w:rPr>
          <w:rFonts w:eastAsia="Calibri"/>
          <w:kern w:val="16"/>
          <w:sz w:val="20"/>
          <w:szCs w:val="20"/>
        </w:rPr>
        <w:t>).</w:t>
      </w:r>
    </w:p>
    <w:p w:rsidR="006D72E2" w:rsidRPr="00496347" w:rsidP="00CE074F">
      <w:pPr>
        <w:ind w:firstLine="720"/>
        <w:rPr>
          <w:rFonts w:eastAsia="Calibri"/>
          <w:kern w:val="16"/>
          <w:sz w:val="20"/>
          <w:szCs w:val="20"/>
        </w:rPr>
      </w:pPr>
      <w:r w:rsidRPr="00496347">
        <w:rPr>
          <w:rFonts w:eastAsia="Calibri"/>
          <w:kern w:val="16"/>
          <w:sz w:val="20"/>
          <w:szCs w:val="20"/>
        </w:rPr>
        <w:t xml:space="preserve">(8)  Known misuses of data containing sensitive personal information, if </w:t>
      </w:r>
      <w:bookmarkStart w:id="35" w:name="I205D03201E2611DD98D890315B4F3B2A"/>
      <w:bookmarkStart w:id="36" w:name="I2053DB601E2611DD98D890315B4F3B2A"/>
      <w:bookmarkStart w:id="37" w:name="SP;4b24000003ba5"/>
      <w:bookmarkEnd w:id="35"/>
      <w:bookmarkEnd w:id="36"/>
      <w:bookmarkEnd w:id="37"/>
      <w:r w:rsidRPr="00496347">
        <w:rPr>
          <w:rFonts w:eastAsia="Calibri"/>
          <w:kern w:val="16"/>
          <w:sz w:val="20"/>
          <w:szCs w:val="20"/>
        </w:rPr>
        <w:t>any.</w:t>
      </w:r>
    </w:p>
    <w:p w:rsidR="006D72E2" w:rsidRPr="00496347" w:rsidP="00CE074F">
      <w:pPr>
        <w:ind w:firstLine="720"/>
        <w:rPr>
          <w:rFonts w:eastAsia="Calibri"/>
          <w:kern w:val="16"/>
          <w:sz w:val="20"/>
          <w:szCs w:val="20"/>
        </w:rPr>
      </w:pPr>
      <w:r w:rsidRPr="00496347">
        <w:rPr>
          <w:rFonts w:eastAsia="Calibri"/>
          <w:kern w:val="16"/>
          <w:sz w:val="20"/>
          <w:szCs w:val="20"/>
        </w:rPr>
        <w:t xml:space="preserve">(9) Assessment of the potential harm to the affected </w:t>
      </w:r>
      <w:bookmarkStart w:id="38" w:name="I205DC6701E2611DD98D890315B4F3B2A"/>
      <w:bookmarkStart w:id="39" w:name="I2053DB611E2611DD98D890315B4F3B2A"/>
      <w:bookmarkStart w:id="40" w:name="SP;5ba1000067d06"/>
      <w:bookmarkEnd w:id="38"/>
      <w:bookmarkEnd w:id="39"/>
      <w:bookmarkEnd w:id="40"/>
      <w:r w:rsidRPr="00496347">
        <w:rPr>
          <w:rFonts w:eastAsia="Calibri"/>
          <w:kern w:val="16"/>
          <w:sz w:val="20"/>
          <w:szCs w:val="20"/>
        </w:rPr>
        <w:t>individuals.</w:t>
      </w:r>
    </w:p>
    <w:p w:rsidR="006D72E2" w:rsidRPr="00496347" w:rsidP="00CE074F">
      <w:pPr>
        <w:ind w:left="720"/>
        <w:rPr>
          <w:rFonts w:eastAsia="Calibri"/>
          <w:kern w:val="16"/>
          <w:sz w:val="20"/>
          <w:szCs w:val="20"/>
        </w:rPr>
      </w:pPr>
      <w:r w:rsidRPr="00496347">
        <w:rPr>
          <w:rFonts w:eastAsia="Calibri"/>
          <w:kern w:val="16"/>
          <w:sz w:val="20"/>
          <w:szCs w:val="20"/>
        </w:rPr>
        <w:t>(10) Data breach analysis as outlined in 6500.2 Handbook, Management of Security and Privacy Incidents, as appropriate: and</w:t>
      </w:r>
    </w:p>
    <w:p w:rsidR="006D72E2" w:rsidP="00CE074F">
      <w:pPr>
        <w:ind w:left="720"/>
        <w:rPr>
          <w:rFonts w:eastAsia="Calibri"/>
          <w:kern w:val="16"/>
          <w:sz w:val="20"/>
          <w:szCs w:val="20"/>
        </w:rPr>
      </w:pPr>
      <w:r w:rsidRPr="00496347">
        <w:rPr>
          <w:rFonts w:eastAsia="Calibri"/>
          <w:kern w:val="16"/>
          <w:sz w:val="20"/>
          <w:szCs w:val="20"/>
        </w:rPr>
        <w:t>(11) Whether credit protection services may assist record subjects in avoiding or mitigating the results of identity theft based on the sensitive personal information that may have been compromised.</w:t>
      </w:r>
    </w:p>
    <w:p w:rsidR="006D72E2" w:rsidRPr="00496347" w:rsidP="00CE074F">
      <w:pPr>
        <w:ind w:left="720"/>
        <w:rPr>
          <w:rFonts w:eastAsia="Calibri"/>
          <w:kern w:val="16"/>
          <w:sz w:val="20"/>
          <w:szCs w:val="20"/>
        </w:rPr>
      </w:pPr>
    </w:p>
    <w:p w:rsidR="006D72E2" w:rsidRPr="00496347" w:rsidP="00CE074F">
      <w:pPr>
        <w:rPr>
          <w:rFonts w:eastAsia="Calibri"/>
          <w:kern w:val="16"/>
          <w:sz w:val="20"/>
          <w:szCs w:val="20"/>
        </w:rPr>
      </w:pPr>
      <w:r w:rsidRPr="00496347">
        <w:rPr>
          <w:rFonts w:eastAsia="Calibri"/>
          <w:kern w:val="16"/>
          <w:sz w:val="20"/>
          <w:szCs w:val="20"/>
        </w:rPr>
        <w:t>Based on the determinations of the independent risk analysis, the contractor shall be responsible for paying to the VA liquidated damages in the amount of $37.50 per affected individual to cover the cost of providing credit protection services to affected individuals consisting of the following:</w:t>
      </w:r>
    </w:p>
    <w:p w:rsidR="006D72E2" w:rsidRPr="00496347" w:rsidP="00CE074F">
      <w:pPr>
        <w:rPr>
          <w:rFonts w:eastAsia="Calibri"/>
          <w:kern w:val="16"/>
          <w:sz w:val="20"/>
          <w:szCs w:val="20"/>
        </w:rPr>
      </w:pPr>
      <w:r w:rsidRPr="00496347">
        <w:rPr>
          <w:rFonts w:eastAsia="Calibri"/>
          <w:kern w:val="16"/>
          <w:sz w:val="20"/>
          <w:szCs w:val="20"/>
        </w:rPr>
        <w:tab/>
        <w:t>(1) Notification.</w:t>
      </w:r>
    </w:p>
    <w:p w:rsidR="006D72E2" w:rsidRPr="00496347" w:rsidP="00CE074F">
      <w:pPr>
        <w:ind w:left="720"/>
        <w:rPr>
          <w:rFonts w:eastAsia="Calibri"/>
          <w:kern w:val="16"/>
          <w:sz w:val="20"/>
          <w:szCs w:val="20"/>
        </w:rPr>
      </w:pPr>
      <w:r w:rsidRPr="00496347">
        <w:rPr>
          <w:rFonts w:eastAsia="Calibri"/>
          <w:kern w:val="16"/>
          <w:sz w:val="20"/>
          <w:szCs w:val="20"/>
        </w:rPr>
        <w:t xml:space="preserve"> (2) One year of credit monitoring services consisting of automatic daily monitoring of at least 3 relevant credit bureau reports.</w:t>
      </w:r>
    </w:p>
    <w:p w:rsidR="006D72E2" w:rsidRPr="00496347" w:rsidP="00CE074F">
      <w:pPr>
        <w:ind w:left="720"/>
        <w:rPr>
          <w:rFonts w:eastAsia="Calibri"/>
          <w:kern w:val="16"/>
          <w:sz w:val="20"/>
          <w:szCs w:val="20"/>
        </w:rPr>
      </w:pPr>
      <w:r w:rsidRPr="00496347">
        <w:rPr>
          <w:rFonts w:eastAsia="Calibri"/>
          <w:kern w:val="16"/>
          <w:sz w:val="20"/>
          <w:szCs w:val="20"/>
        </w:rPr>
        <w:t>(3) Data breach analysis.</w:t>
      </w:r>
    </w:p>
    <w:p w:rsidR="006D72E2" w:rsidRPr="00496347" w:rsidP="00CE074F">
      <w:pPr>
        <w:ind w:left="720"/>
        <w:rPr>
          <w:rFonts w:eastAsia="Calibri"/>
          <w:kern w:val="16"/>
          <w:sz w:val="20"/>
          <w:szCs w:val="20"/>
        </w:rPr>
      </w:pPr>
      <w:r w:rsidRPr="00496347">
        <w:rPr>
          <w:rFonts w:eastAsia="Calibri"/>
          <w:kern w:val="16"/>
          <w:sz w:val="20"/>
          <w:szCs w:val="20"/>
        </w:rPr>
        <w:t xml:space="preserve">(4) Fraud resolution services, including writing dispute letters, initiating fraud alerts and credit freezes, to assist affected individuals to bring matters to resolution. </w:t>
      </w:r>
    </w:p>
    <w:p w:rsidR="006D72E2" w:rsidRPr="00496347" w:rsidP="00CE074F">
      <w:pPr>
        <w:ind w:left="720"/>
        <w:rPr>
          <w:rFonts w:eastAsia="Calibri"/>
          <w:kern w:val="16"/>
          <w:sz w:val="20"/>
          <w:szCs w:val="20"/>
        </w:rPr>
      </w:pPr>
      <w:r w:rsidRPr="00496347">
        <w:rPr>
          <w:rFonts w:eastAsia="Calibri"/>
          <w:kern w:val="16"/>
          <w:sz w:val="20"/>
          <w:szCs w:val="20"/>
        </w:rPr>
        <w:t>(5) One year of identity theft insurance with $20,000.00 coverage at $0 deductible; and</w:t>
      </w:r>
    </w:p>
    <w:p w:rsidR="006D72E2" w:rsidRPr="00496347" w:rsidP="00CE074F">
      <w:pPr>
        <w:ind w:left="720"/>
        <w:rPr>
          <w:rFonts w:eastAsia="Calibri"/>
          <w:kern w:val="16"/>
          <w:sz w:val="20"/>
          <w:szCs w:val="20"/>
        </w:rPr>
      </w:pPr>
      <w:r w:rsidRPr="00496347">
        <w:rPr>
          <w:rFonts w:eastAsia="Calibri"/>
          <w:kern w:val="16"/>
          <w:sz w:val="20"/>
          <w:szCs w:val="20"/>
        </w:rPr>
        <w:t>(6) Necessary legal expenses the subjects may incur to repair falsified or damaged credit records, histories, or financial affairs (see VA handbook 6500.6, appendix c, paragraph 7.a, 7.d</w:t>
      </w:r>
    </w:p>
    <w:p w:rsidR="006D72E2"/>
    <w:p w:rsidR="0049541F">
      <w:pPr>
        <w:spacing w:after="200"/>
        <w:rPr>
          <w:rFonts w:asciiTheme="majorHAnsi" w:eastAsiaTheme="majorEastAsia" w:hAnsiTheme="majorHAnsi" w:cstheme="majorBidi"/>
          <w:b/>
          <w:bCs/>
          <w:color w:val="4F81BD" w:themeColor="accent1"/>
          <w:sz w:val="26"/>
          <w:szCs w:val="26"/>
        </w:rPr>
      </w:pPr>
      <w:r>
        <w:br w:type="page"/>
      </w:r>
    </w:p>
    <w:p w:rsidR="006D72E2" w:rsidP="00242FEF">
      <w:pPr>
        <w:pStyle w:val="Heading2"/>
      </w:pPr>
      <w:bookmarkStart w:id="41" w:name="_Toc235084434"/>
      <w:bookmarkStart w:id="42" w:name="_Toc256000005"/>
      <w:r>
        <w:t>B.3 PRICE/COST SCHEDULE</w:t>
      </w:r>
      <w:bookmarkEnd w:id="42"/>
      <w:bookmarkEnd w:id="41"/>
    </w:p>
    <w:p w:rsidR="006D72E2" w:rsidP="00242FEF">
      <w:pPr>
        <w:pStyle w:val="Heading3"/>
      </w:pPr>
      <w:bookmarkStart w:id="43" w:name="_Toc235084435"/>
      <w:bookmarkStart w:id="44" w:name="_Toc256000006"/>
      <w:r>
        <w:t>ITEM INFORMATION</w:t>
      </w:r>
      <w:bookmarkEnd w:id="44"/>
      <w:bookmarkEnd w:id="43"/>
    </w:p>
    <w:tbl>
      <w:tblPr>
        <w:tblStyle w:val="LightListAccent1"/>
        <w:tblW w:w="0" w:type="auto"/>
        <w:tblLook w:val="04A0"/>
      </w:tblPr>
      <w:tblGrid>
        <w:gridCol w:w="1228"/>
        <w:gridCol w:w="2511"/>
        <w:gridCol w:w="1415"/>
        <w:gridCol w:w="756"/>
        <w:gridCol w:w="2451"/>
        <w:gridCol w:w="2419"/>
      </w:tblGrid>
      <w:tr w:rsidTr="002F4AAB">
        <w:tblPrEx>
          <w:tblW w:w="0" w:type="auto"/>
          <w:tblLook w:val="04A0"/>
        </w:tblPrEx>
        <w:tc>
          <w:tcPr>
            <w:tcW w:w="1278" w:type="dxa"/>
            <w:tcBorders>
              <w:top w:val="single" w:sz="8" w:space="0" w:color="4F81BD" w:themeColor="accent1"/>
              <w:left w:val="single" w:sz="8" w:space="0" w:color="4F81BD" w:themeColor="accent1"/>
              <w:bottom w:val="nil"/>
              <w:right w:val="nil"/>
            </w:tcBorders>
            <w:vAlign w:val="bottom"/>
            <w:hideMark/>
          </w:tcPr>
          <w:p w:rsidR="006D72E2" w:rsidP="00FE7D33">
            <w:pPr>
              <w:spacing w:before="60" w:after="60"/>
            </w:pPr>
            <w:r>
              <w:t>ITEM NUMBER</w:t>
            </w:r>
          </w:p>
        </w:tc>
        <w:tc>
          <w:tcPr>
            <w:tcW w:w="2322" w:type="dxa"/>
            <w:tcBorders>
              <w:top w:val="single" w:sz="8" w:space="0" w:color="4F81BD" w:themeColor="accent1"/>
              <w:left w:val="nil"/>
              <w:bottom w:val="nil"/>
              <w:right w:val="nil"/>
            </w:tcBorders>
            <w:vAlign w:val="bottom"/>
            <w:hideMark/>
          </w:tcPr>
          <w:p w:rsidR="006D72E2" w:rsidP="00FE7D33">
            <w:pPr>
              <w:spacing w:before="60" w:after="60"/>
            </w:pPr>
            <w:r>
              <w:t>DESCRIPTION OF SUPPLIES/SERVICES</w:t>
            </w:r>
          </w:p>
        </w:tc>
        <w:tc>
          <w:tcPr>
            <w:tcW w:w="1458" w:type="dxa"/>
            <w:tcBorders>
              <w:top w:val="single" w:sz="8" w:space="0" w:color="4F81BD" w:themeColor="accent1"/>
              <w:left w:val="nil"/>
              <w:bottom w:val="nil"/>
              <w:right w:val="nil"/>
            </w:tcBorders>
            <w:vAlign w:val="bottom"/>
            <w:hideMark/>
          </w:tcPr>
          <w:p w:rsidR="006D72E2" w:rsidP="00FE7D33">
            <w:pPr>
              <w:spacing w:before="60" w:after="60"/>
              <w:jc w:val="right"/>
            </w:pPr>
            <w:r>
              <w:t>QUANTITY</w:t>
            </w:r>
          </w:p>
        </w:tc>
        <w:tc>
          <w:tcPr>
            <w:tcW w:w="763" w:type="dxa"/>
            <w:tcBorders>
              <w:top w:val="single" w:sz="8" w:space="0" w:color="4F81BD" w:themeColor="accent1"/>
              <w:left w:val="nil"/>
              <w:bottom w:val="nil"/>
              <w:right w:val="nil"/>
            </w:tcBorders>
            <w:vAlign w:val="bottom"/>
            <w:hideMark/>
          </w:tcPr>
          <w:p w:rsidR="006D72E2" w:rsidP="00B33D48">
            <w:pPr>
              <w:spacing w:before="60" w:after="60"/>
              <w:jc w:val="right"/>
            </w:pPr>
            <w:r>
              <w:t>UNIT</w:t>
            </w:r>
          </w:p>
        </w:tc>
        <w:tc>
          <w:tcPr>
            <w:tcW w:w="1886" w:type="dxa"/>
            <w:tcBorders>
              <w:top w:val="single" w:sz="8" w:space="0" w:color="4F81BD" w:themeColor="accent1"/>
              <w:left w:val="nil"/>
              <w:bottom w:val="nil"/>
              <w:right w:val="nil"/>
            </w:tcBorders>
            <w:vAlign w:val="bottom"/>
            <w:hideMark/>
          </w:tcPr>
          <w:p w:rsidR="006D72E2" w:rsidP="007A0BB2">
            <w:pPr>
              <w:spacing w:before="60" w:after="60"/>
              <w:jc w:val="right"/>
            </w:pPr>
            <w:r>
              <w:t>UNIT PRICE</w:t>
            </w:r>
          </w:p>
        </w:tc>
        <w:tc>
          <w:tcPr>
            <w:tcW w:w="1869" w:type="dxa"/>
            <w:tcBorders>
              <w:top w:val="single" w:sz="8" w:space="0" w:color="4F81BD" w:themeColor="accent1"/>
              <w:left w:val="nil"/>
              <w:bottom w:val="nil"/>
              <w:right w:val="single" w:sz="8" w:space="0" w:color="4F81BD" w:themeColor="accent1"/>
            </w:tcBorders>
            <w:vAlign w:val="bottom"/>
            <w:hideMark/>
          </w:tcPr>
          <w:p w:rsidR="006D72E2" w:rsidP="00FE7D33">
            <w:pPr>
              <w:spacing w:before="60" w:after="60"/>
              <w:jc w:val="right"/>
            </w:pPr>
            <w:r>
              <w:t>AMOUNT</w:t>
            </w:r>
          </w:p>
        </w:tc>
      </w:tr>
      <w:tr w:rsidTr="002F4AAB">
        <w:tblPrEx>
          <w:tblW w:w="0" w:type="auto"/>
          <w:tblLook w:val="04A0"/>
        </w:tblPrEx>
        <w:tc>
          <w:tcPr>
            <w:tcW w:w="1278" w:type="dxa"/>
            <w:tcBorders>
              <w:top w:val="nil"/>
              <w:bottom w:val="nil"/>
              <w:right w:val="nil"/>
            </w:tcBorders>
            <w:hideMark/>
          </w:tcPr>
          <w:p w:rsidR="006D72E2" w:rsidP="00242FEF">
            <w:r>
              <w:t>0001</w:t>
            </w:r>
          </w:p>
        </w:tc>
        <w:tc>
          <w:tcPr>
            <w:tcW w:w="2322" w:type="dxa"/>
            <w:tcBorders>
              <w:top w:val="nil"/>
              <w:left w:val="nil"/>
              <w:bottom w:val="nil"/>
              <w:right w:val="nil"/>
            </w:tcBorders>
            <w:hideMark/>
          </w:tcPr>
          <w:p w:rsidR="006D72E2" w:rsidP="00242FEF"/>
        </w:tc>
        <w:tc>
          <w:tcPr>
            <w:tcW w:w="1458" w:type="dxa"/>
            <w:tcBorders>
              <w:top w:val="nil"/>
              <w:left w:val="nil"/>
              <w:bottom w:val="nil"/>
              <w:right w:val="nil"/>
            </w:tcBorders>
            <w:hideMark/>
          </w:tcPr>
          <w:p w:rsidR="006D72E2" w:rsidP="00242FEF">
            <w:pPr>
              <w:jc w:val="right"/>
            </w:pPr>
            <w:r>
              <w:t>12.00</w:t>
            </w:r>
          </w:p>
        </w:tc>
        <w:tc>
          <w:tcPr>
            <w:tcW w:w="763" w:type="dxa"/>
            <w:tcBorders>
              <w:top w:val="nil"/>
              <w:left w:val="nil"/>
              <w:bottom w:val="nil"/>
              <w:right w:val="nil"/>
            </w:tcBorders>
            <w:hideMark/>
          </w:tcPr>
          <w:p w:rsidR="006D72E2" w:rsidP="00B33D48">
            <w:pPr>
              <w:jc w:val="right"/>
            </w:pPr>
            <w:r>
              <w:t>MO</w:t>
            </w:r>
          </w:p>
        </w:tc>
        <w:tc>
          <w:tcPr>
            <w:tcW w:w="1886" w:type="dxa"/>
            <w:tcBorders>
              <w:top w:val="nil"/>
              <w:left w:val="nil"/>
              <w:bottom w:val="nil"/>
              <w:right w:val="nil"/>
            </w:tcBorders>
            <w:hideMark/>
          </w:tcPr>
          <w:p w:rsidR="006D72E2" w:rsidP="007A0BB2">
            <w:pPr>
              <w:jc w:val="right"/>
            </w:pPr>
            <w:r>
              <w:t>__________________</w:t>
            </w:r>
          </w:p>
        </w:tc>
        <w:tc>
          <w:tcPr>
            <w:tcW w:w="1869" w:type="dxa"/>
            <w:tcBorders>
              <w:top w:val="nil"/>
              <w:left w:val="nil"/>
              <w:bottom w:val="nil"/>
            </w:tcBorders>
            <w:hideMark/>
          </w:tcPr>
          <w:p w:rsidR="006D72E2" w:rsidP="00242FEF">
            <w:pPr>
              <w:jc w:val="right"/>
            </w:pPr>
            <w:r>
              <w:t>__________________</w:t>
            </w:r>
          </w:p>
        </w:tc>
      </w:tr>
      <w:tr w:rsidTr="002F4AAB">
        <w:tblPrEx>
          <w:tblW w:w="0" w:type="auto"/>
          <w:tblLook w:val="04A0"/>
        </w:tblPrEx>
        <w:tc>
          <w:tcPr>
            <w:tcW w:w="0" w:type="auto"/>
            <w:tcBorders>
              <w:top w:val="nil"/>
              <w:bottom w:val="single" w:sz="2" w:space="0" w:color="4F81BD"/>
            </w:tcBorders>
          </w:tcPr>
          <w:p w:rsidR="002F4AAB"/>
        </w:tc>
        <w:tc>
          <w:tcPr>
            <w:tcW w:w="0" w:type="auto"/>
            <w:gridSpan w:val="4"/>
            <w:tcBorders>
              <w:top w:val="nil"/>
              <w:bottom w:val="single" w:sz="2" w:space="0" w:color="4F81BD"/>
            </w:tcBorders>
          </w:tcPr>
          <w:p w:rsidR="002F4AAB">
            <w:r>
              <w:t>Janitorial Services - Dayton VA Medical Center</w:t>
            </w:r>
            <w:r>
              <w:br/>
              <w:t>Contract Period: Base</w:t>
            </w:r>
            <w:r>
              <w:br/>
              <w:t>POP Begin: 10-01-2026</w:t>
            </w:r>
            <w:r>
              <w:br/>
              <w:t>POP End: 09-30-2027</w:t>
            </w:r>
            <w:r>
              <w:br/>
              <w:t>PRINCIPAL NAICS CODE: 561720 - Janitorial Services</w:t>
            </w:r>
            <w:r>
              <w:br/>
              <w:t>PRODUCT/SERVICE CODE: S201 - Housekeeping - Custodial Janitorial</w:t>
            </w:r>
            <w:r>
              <w:br/>
            </w:r>
          </w:p>
        </w:tc>
        <w:tc>
          <w:tcPr>
            <w:tcW w:w="0" w:type="auto"/>
            <w:tcBorders>
              <w:top w:val="nil"/>
              <w:bottom w:val="single" w:sz="2" w:space="0" w:color="4F81BD"/>
            </w:tcBorders>
          </w:tcPr>
          <w:p w:rsidR="002F4AAB"/>
        </w:tc>
      </w:tr>
      <w:tr w:rsidTr="002F4AAB">
        <w:tblPrEx>
          <w:tblW w:w="0" w:type="auto"/>
          <w:tblLook w:val="04A0"/>
        </w:tblPrEx>
        <w:tc>
          <w:tcPr>
            <w:tcW w:w="1278" w:type="dxa"/>
            <w:tcBorders>
              <w:top w:val="nil"/>
              <w:bottom w:val="nil"/>
              <w:right w:val="nil"/>
            </w:tcBorders>
            <w:hideMark/>
          </w:tcPr>
          <w:p w:rsidR="006D72E2" w:rsidP="00242FEF">
            <w:r>
              <w:t>1001</w:t>
            </w:r>
          </w:p>
        </w:tc>
        <w:tc>
          <w:tcPr>
            <w:tcW w:w="2322" w:type="dxa"/>
            <w:tcBorders>
              <w:top w:val="nil"/>
              <w:left w:val="nil"/>
              <w:bottom w:val="nil"/>
              <w:right w:val="nil"/>
            </w:tcBorders>
            <w:hideMark/>
          </w:tcPr>
          <w:p w:rsidR="006D72E2" w:rsidP="00242FEF"/>
        </w:tc>
        <w:tc>
          <w:tcPr>
            <w:tcW w:w="1458" w:type="dxa"/>
            <w:tcBorders>
              <w:top w:val="nil"/>
              <w:left w:val="nil"/>
              <w:bottom w:val="nil"/>
              <w:right w:val="nil"/>
            </w:tcBorders>
            <w:hideMark/>
          </w:tcPr>
          <w:p w:rsidR="006D72E2" w:rsidP="00242FEF">
            <w:pPr>
              <w:jc w:val="right"/>
            </w:pPr>
            <w:r>
              <w:t>12.00</w:t>
            </w:r>
          </w:p>
        </w:tc>
        <w:tc>
          <w:tcPr>
            <w:tcW w:w="763" w:type="dxa"/>
            <w:tcBorders>
              <w:top w:val="nil"/>
              <w:left w:val="nil"/>
              <w:bottom w:val="nil"/>
              <w:right w:val="nil"/>
            </w:tcBorders>
            <w:hideMark/>
          </w:tcPr>
          <w:p w:rsidR="006D72E2" w:rsidP="00B33D48">
            <w:pPr>
              <w:jc w:val="right"/>
            </w:pPr>
            <w:r>
              <w:t>MO</w:t>
            </w:r>
          </w:p>
        </w:tc>
        <w:tc>
          <w:tcPr>
            <w:tcW w:w="1886" w:type="dxa"/>
            <w:tcBorders>
              <w:top w:val="nil"/>
              <w:left w:val="nil"/>
              <w:bottom w:val="nil"/>
              <w:right w:val="nil"/>
            </w:tcBorders>
            <w:hideMark/>
          </w:tcPr>
          <w:p w:rsidR="006D72E2" w:rsidP="007A0BB2">
            <w:pPr>
              <w:jc w:val="right"/>
            </w:pPr>
            <w:r>
              <w:t>__________________</w:t>
            </w:r>
          </w:p>
        </w:tc>
        <w:tc>
          <w:tcPr>
            <w:tcW w:w="1869" w:type="dxa"/>
            <w:tcBorders>
              <w:top w:val="nil"/>
              <w:left w:val="nil"/>
              <w:bottom w:val="nil"/>
            </w:tcBorders>
            <w:hideMark/>
          </w:tcPr>
          <w:p w:rsidR="006D72E2" w:rsidP="00242FEF">
            <w:pPr>
              <w:jc w:val="right"/>
            </w:pPr>
            <w:r>
              <w:t>__________________</w:t>
            </w:r>
          </w:p>
        </w:tc>
      </w:tr>
      <w:tr w:rsidTr="002F4AAB">
        <w:tblPrEx>
          <w:tblW w:w="0" w:type="auto"/>
          <w:tblLook w:val="04A0"/>
        </w:tblPrEx>
        <w:tc>
          <w:tcPr>
            <w:tcW w:w="0" w:type="auto"/>
            <w:tcBorders>
              <w:top w:val="nil"/>
              <w:bottom w:val="single" w:sz="2" w:space="0" w:color="4F81BD"/>
            </w:tcBorders>
          </w:tcPr>
          <w:p w:rsidR="002F4AAB"/>
        </w:tc>
        <w:tc>
          <w:tcPr>
            <w:tcW w:w="0" w:type="auto"/>
            <w:gridSpan w:val="4"/>
            <w:tcBorders>
              <w:top w:val="nil"/>
              <w:bottom w:val="single" w:sz="2" w:space="0" w:color="4F81BD"/>
            </w:tcBorders>
          </w:tcPr>
          <w:p w:rsidR="002F4AAB">
            <w:r>
              <w:t>Janitorial Services - Dayton VA Medical Center</w:t>
            </w:r>
            <w:r>
              <w:br/>
              <w:t>Contract Period: Option 1</w:t>
            </w:r>
            <w:r>
              <w:br/>
              <w:t>POP Begin: 10-01-2027</w:t>
            </w:r>
            <w:r>
              <w:br/>
              <w:t>POP End: 09-30-2028</w:t>
            </w:r>
            <w:r>
              <w:br/>
              <w:t>PRINCIPAL NAICS CODE: 561720 - Janitorial Services</w:t>
            </w:r>
            <w:r>
              <w:br/>
              <w:t>PRODUCT/SERVICE CODE: S201 - Housekeeping - Custodial Janitorial</w:t>
            </w:r>
            <w:r>
              <w:br/>
            </w:r>
          </w:p>
        </w:tc>
        <w:tc>
          <w:tcPr>
            <w:tcW w:w="0" w:type="auto"/>
            <w:tcBorders>
              <w:top w:val="nil"/>
              <w:bottom w:val="single" w:sz="2" w:space="0" w:color="4F81BD"/>
            </w:tcBorders>
          </w:tcPr>
          <w:p w:rsidR="002F4AAB"/>
        </w:tc>
      </w:tr>
      <w:tr w:rsidTr="002F4AAB">
        <w:tblPrEx>
          <w:tblW w:w="0" w:type="auto"/>
          <w:tblLook w:val="04A0"/>
        </w:tblPrEx>
        <w:tc>
          <w:tcPr>
            <w:tcW w:w="1278" w:type="dxa"/>
            <w:tcBorders>
              <w:top w:val="nil"/>
              <w:bottom w:val="nil"/>
              <w:right w:val="nil"/>
            </w:tcBorders>
            <w:hideMark/>
          </w:tcPr>
          <w:p w:rsidR="006D72E2" w:rsidP="00242FEF">
            <w:r>
              <w:t>2001</w:t>
            </w:r>
          </w:p>
        </w:tc>
        <w:tc>
          <w:tcPr>
            <w:tcW w:w="2322" w:type="dxa"/>
            <w:tcBorders>
              <w:top w:val="nil"/>
              <w:left w:val="nil"/>
              <w:bottom w:val="nil"/>
              <w:right w:val="nil"/>
            </w:tcBorders>
            <w:hideMark/>
          </w:tcPr>
          <w:p w:rsidR="006D72E2" w:rsidP="00242FEF"/>
        </w:tc>
        <w:tc>
          <w:tcPr>
            <w:tcW w:w="1458" w:type="dxa"/>
            <w:tcBorders>
              <w:top w:val="nil"/>
              <w:left w:val="nil"/>
              <w:bottom w:val="nil"/>
              <w:right w:val="nil"/>
            </w:tcBorders>
            <w:hideMark/>
          </w:tcPr>
          <w:p w:rsidR="006D72E2" w:rsidP="00242FEF">
            <w:pPr>
              <w:jc w:val="right"/>
            </w:pPr>
            <w:r>
              <w:t>12.00</w:t>
            </w:r>
          </w:p>
        </w:tc>
        <w:tc>
          <w:tcPr>
            <w:tcW w:w="763" w:type="dxa"/>
            <w:tcBorders>
              <w:top w:val="nil"/>
              <w:left w:val="nil"/>
              <w:bottom w:val="nil"/>
              <w:right w:val="nil"/>
            </w:tcBorders>
            <w:hideMark/>
          </w:tcPr>
          <w:p w:rsidR="006D72E2" w:rsidP="00B33D48">
            <w:pPr>
              <w:jc w:val="right"/>
            </w:pPr>
            <w:r>
              <w:t>MO</w:t>
            </w:r>
          </w:p>
        </w:tc>
        <w:tc>
          <w:tcPr>
            <w:tcW w:w="1886" w:type="dxa"/>
            <w:tcBorders>
              <w:top w:val="nil"/>
              <w:left w:val="nil"/>
              <w:bottom w:val="nil"/>
              <w:right w:val="nil"/>
            </w:tcBorders>
            <w:hideMark/>
          </w:tcPr>
          <w:p w:rsidR="006D72E2" w:rsidP="007A0BB2">
            <w:pPr>
              <w:jc w:val="right"/>
            </w:pPr>
            <w:r>
              <w:t>__________________</w:t>
            </w:r>
          </w:p>
        </w:tc>
        <w:tc>
          <w:tcPr>
            <w:tcW w:w="1869" w:type="dxa"/>
            <w:tcBorders>
              <w:top w:val="nil"/>
              <w:left w:val="nil"/>
              <w:bottom w:val="nil"/>
            </w:tcBorders>
            <w:hideMark/>
          </w:tcPr>
          <w:p w:rsidR="006D72E2" w:rsidP="00242FEF">
            <w:pPr>
              <w:jc w:val="right"/>
            </w:pPr>
            <w:r>
              <w:t>__________________</w:t>
            </w:r>
          </w:p>
        </w:tc>
      </w:tr>
      <w:tr w:rsidTr="002F4AAB">
        <w:tblPrEx>
          <w:tblW w:w="0" w:type="auto"/>
          <w:tblLook w:val="04A0"/>
        </w:tblPrEx>
        <w:tc>
          <w:tcPr>
            <w:tcW w:w="0" w:type="auto"/>
            <w:tcBorders>
              <w:top w:val="nil"/>
              <w:bottom w:val="single" w:sz="2" w:space="0" w:color="4F81BD"/>
            </w:tcBorders>
          </w:tcPr>
          <w:p w:rsidR="002F4AAB"/>
        </w:tc>
        <w:tc>
          <w:tcPr>
            <w:tcW w:w="0" w:type="auto"/>
            <w:gridSpan w:val="4"/>
            <w:tcBorders>
              <w:top w:val="nil"/>
              <w:bottom w:val="single" w:sz="2" w:space="0" w:color="4F81BD"/>
            </w:tcBorders>
          </w:tcPr>
          <w:p w:rsidR="002F4AAB">
            <w:r>
              <w:t>Janitorial Services - Dayton VA Medical Center</w:t>
            </w:r>
            <w:r>
              <w:br/>
              <w:t>Contract Period: Option 2</w:t>
            </w:r>
            <w:r>
              <w:br/>
              <w:t>POP Begin: 10-01-2028</w:t>
            </w:r>
            <w:r>
              <w:br/>
              <w:t>POP End: 09-30-2029</w:t>
            </w:r>
            <w:r>
              <w:br/>
              <w:t>PRINCIPAL NAICS CODE: 561720 - Janitorial Services</w:t>
            </w:r>
            <w:r>
              <w:br/>
              <w:t>PRODUCT/SERVICE CODE: S201 - Housekeeping - Custodial Janitorial</w:t>
            </w:r>
            <w:r>
              <w:br/>
            </w:r>
          </w:p>
        </w:tc>
        <w:tc>
          <w:tcPr>
            <w:tcW w:w="0" w:type="auto"/>
            <w:tcBorders>
              <w:top w:val="nil"/>
              <w:bottom w:val="single" w:sz="2" w:space="0" w:color="4F81BD"/>
            </w:tcBorders>
          </w:tcPr>
          <w:p w:rsidR="002F4AAB"/>
        </w:tc>
      </w:tr>
      <w:tr w:rsidTr="002F4AAB">
        <w:tblPrEx>
          <w:tblW w:w="0" w:type="auto"/>
          <w:tblLook w:val="04A0"/>
        </w:tblPrEx>
        <w:tc>
          <w:tcPr>
            <w:tcW w:w="1278" w:type="dxa"/>
            <w:tcBorders>
              <w:top w:val="nil"/>
              <w:bottom w:val="nil"/>
              <w:right w:val="nil"/>
            </w:tcBorders>
            <w:hideMark/>
          </w:tcPr>
          <w:p w:rsidR="006D72E2" w:rsidP="00242FEF">
            <w:r>
              <w:t>3001</w:t>
            </w:r>
          </w:p>
        </w:tc>
        <w:tc>
          <w:tcPr>
            <w:tcW w:w="2322" w:type="dxa"/>
            <w:tcBorders>
              <w:top w:val="nil"/>
              <w:left w:val="nil"/>
              <w:bottom w:val="nil"/>
              <w:right w:val="nil"/>
            </w:tcBorders>
            <w:hideMark/>
          </w:tcPr>
          <w:p w:rsidR="006D72E2" w:rsidP="00242FEF"/>
        </w:tc>
        <w:tc>
          <w:tcPr>
            <w:tcW w:w="1458" w:type="dxa"/>
            <w:tcBorders>
              <w:top w:val="nil"/>
              <w:left w:val="nil"/>
              <w:bottom w:val="nil"/>
              <w:right w:val="nil"/>
            </w:tcBorders>
            <w:hideMark/>
          </w:tcPr>
          <w:p w:rsidR="006D72E2" w:rsidP="00242FEF">
            <w:pPr>
              <w:jc w:val="right"/>
            </w:pPr>
            <w:r>
              <w:t>12.00</w:t>
            </w:r>
          </w:p>
        </w:tc>
        <w:tc>
          <w:tcPr>
            <w:tcW w:w="763" w:type="dxa"/>
            <w:tcBorders>
              <w:top w:val="nil"/>
              <w:left w:val="nil"/>
              <w:bottom w:val="nil"/>
              <w:right w:val="nil"/>
            </w:tcBorders>
            <w:hideMark/>
          </w:tcPr>
          <w:p w:rsidR="006D72E2" w:rsidP="00B33D48">
            <w:pPr>
              <w:jc w:val="right"/>
            </w:pPr>
            <w:r>
              <w:t>MO</w:t>
            </w:r>
          </w:p>
        </w:tc>
        <w:tc>
          <w:tcPr>
            <w:tcW w:w="1886" w:type="dxa"/>
            <w:tcBorders>
              <w:top w:val="nil"/>
              <w:left w:val="nil"/>
              <w:bottom w:val="nil"/>
              <w:right w:val="nil"/>
            </w:tcBorders>
            <w:hideMark/>
          </w:tcPr>
          <w:p w:rsidR="006D72E2" w:rsidP="007A0BB2">
            <w:pPr>
              <w:jc w:val="right"/>
            </w:pPr>
            <w:r>
              <w:t>__________________</w:t>
            </w:r>
          </w:p>
        </w:tc>
        <w:tc>
          <w:tcPr>
            <w:tcW w:w="1869" w:type="dxa"/>
            <w:tcBorders>
              <w:top w:val="nil"/>
              <w:left w:val="nil"/>
              <w:bottom w:val="nil"/>
            </w:tcBorders>
            <w:hideMark/>
          </w:tcPr>
          <w:p w:rsidR="006D72E2" w:rsidP="00242FEF">
            <w:pPr>
              <w:jc w:val="right"/>
            </w:pPr>
            <w:r>
              <w:t>__________________</w:t>
            </w:r>
          </w:p>
        </w:tc>
      </w:tr>
      <w:tr w:rsidTr="002F4AAB">
        <w:tblPrEx>
          <w:tblW w:w="0" w:type="auto"/>
          <w:tblLook w:val="04A0"/>
        </w:tblPrEx>
        <w:tc>
          <w:tcPr>
            <w:tcW w:w="0" w:type="auto"/>
            <w:tcBorders>
              <w:top w:val="nil"/>
              <w:bottom w:val="single" w:sz="2" w:space="0" w:color="4F81BD"/>
            </w:tcBorders>
          </w:tcPr>
          <w:p w:rsidR="002F4AAB"/>
        </w:tc>
        <w:tc>
          <w:tcPr>
            <w:tcW w:w="0" w:type="auto"/>
            <w:gridSpan w:val="4"/>
            <w:tcBorders>
              <w:top w:val="nil"/>
              <w:bottom w:val="single" w:sz="2" w:space="0" w:color="4F81BD"/>
            </w:tcBorders>
          </w:tcPr>
          <w:p w:rsidR="002F4AAB">
            <w:r>
              <w:t>Janitorial Services - Dayton VA Medical Center</w:t>
            </w:r>
            <w:r>
              <w:br/>
              <w:t>Contract Period: Option 3</w:t>
            </w:r>
            <w:r>
              <w:br/>
              <w:t>POP Begin: 10-01-2029</w:t>
            </w:r>
            <w:r>
              <w:br/>
              <w:t>POP End: 09-30-2030</w:t>
            </w:r>
            <w:r>
              <w:br/>
              <w:t>PRINCIPAL NAICS CODE: 561720 - Janitorial Services</w:t>
            </w:r>
            <w:r>
              <w:br/>
              <w:t>PRODUCT/SERVICE CODE: S201 - Housekeeping - Custodial Janitorial</w:t>
            </w:r>
            <w:r>
              <w:br/>
            </w:r>
          </w:p>
        </w:tc>
        <w:tc>
          <w:tcPr>
            <w:tcW w:w="0" w:type="auto"/>
            <w:tcBorders>
              <w:top w:val="nil"/>
              <w:bottom w:val="single" w:sz="2" w:space="0" w:color="4F81BD"/>
            </w:tcBorders>
          </w:tcPr>
          <w:p w:rsidR="002F4AAB"/>
        </w:tc>
      </w:tr>
      <w:tr w:rsidTr="002F4AAB">
        <w:tblPrEx>
          <w:tblW w:w="0" w:type="auto"/>
          <w:tblLook w:val="04A0"/>
        </w:tblPrEx>
        <w:tc>
          <w:tcPr>
            <w:tcW w:w="1278" w:type="dxa"/>
            <w:tcBorders>
              <w:top w:val="nil"/>
              <w:bottom w:val="nil"/>
              <w:right w:val="nil"/>
            </w:tcBorders>
            <w:hideMark/>
          </w:tcPr>
          <w:p w:rsidR="006D72E2" w:rsidP="00242FEF">
            <w:r>
              <w:t>4001</w:t>
            </w:r>
          </w:p>
        </w:tc>
        <w:tc>
          <w:tcPr>
            <w:tcW w:w="2322" w:type="dxa"/>
            <w:tcBorders>
              <w:top w:val="nil"/>
              <w:left w:val="nil"/>
              <w:bottom w:val="nil"/>
              <w:right w:val="nil"/>
            </w:tcBorders>
            <w:hideMark/>
          </w:tcPr>
          <w:p w:rsidR="006D72E2" w:rsidP="00242FEF"/>
        </w:tc>
        <w:tc>
          <w:tcPr>
            <w:tcW w:w="1458" w:type="dxa"/>
            <w:tcBorders>
              <w:top w:val="nil"/>
              <w:left w:val="nil"/>
              <w:bottom w:val="nil"/>
              <w:right w:val="nil"/>
            </w:tcBorders>
            <w:hideMark/>
          </w:tcPr>
          <w:p w:rsidR="006D72E2" w:rsidP="00242FEF">
            <w:pPr>
              <w:jc w:val="right"/>
            </w:pPr>
            <w:r>
              <w:t>12.00</w:t>
            </w:r>
          </w:p>
        </w:tc>
        <w:tc>
          <w:tcPr>
            <w:tcW w:w="763" w:type="dxa"/>
            <w:tcBorders>
              <w:top w:val="nil"/>
              <w:left w:val="nil"/>
              <w:bottom w:val="nil"/>
              <w:right w:val="nil"/>
            </w:tcBorders>
            <w:hideMark/>
          </w:tcPr>
          <w:p w:rsidR="006D72E2" w:rsidP="00B33D48">
            <w:pPr>
              <w:jc w:val="right"/>
            </w:pPr>
            <w:r>
              <w:t>MO</w:t>
            </w:r>
          </w:p>
        </w:tc>
        <w:tc>
          <w:tcPr>
            <w:tcW w:w="1886" w:type="dxa"/>
            <w:tcBorders>
              <w:top w:val="nil"/>
              <w:left w:val="nil"/>
              <w:bottom w:val="nil"/>
              <w:right w:val="nil"/>
            </w:tcBorders>
            <w:hideMark/>
          </w:tcPr>
          <w:p w:rsidR="006D72E2" w:rsidP="007A0BB2">
            <w:pPr>
              <w:jc w:val="right"/>
            </w:pPr>
            <w:r>
              <w:t>__________________</w:t>
            </w:r>
          </w:p>
        </w:tc>
        <w:tc>
          <w:tcPr>
            <w:tcW w:w="1869" w:type="dxa"/>
            <w:tcBorders>
              <w:top w:val="nil"/>
              <w:left w:val="nil"/>
              <w:bottom w:val="nil"/>
            </w:tcBorders>
            <w:hideMark/>
          </w:tcPr>
          <w:p w:rsidR="006D72E2" w:rsidP="00242FEF">
            <w:pPr>
              <w:jc w:val="right"/>
            </w:pPr>
            <w:r>
              <w:t>__________________</w:t>
            </w:r>
          </w:p>
        </w:tc>
      </w:tr>
      <w:tr w:rsidTr="002F4AAB">
        <w:tblPrEx>
          <w:tblW w:w="0" w:type="auto"/>
          <w:tblLook w:val="04A0"/>
        </w:tblPrEx>
        <w:tc>
          <w:tcPr>
            <w:tcW w:w="0" w:type="auto"/>
            <w:tcBorders>
              <w:top w:val="nil"/>
              <w:bottom w:val="single" w:sz="2" w:space="0" w:color="4F81BD"/>
            </w:tcBorders>
          </w:tcPr>
          <w:p w:rsidR="002F4AAB"/>
        </w:tc>
        <w:tc>
          <w:tcPr>
            <w:tcW w:w="0" w:type="auto"/>
            <w:gridSpan w:val="4"/>
            <w:tcBorders>
              <w:top w:val="nil"/>
              <w:bottom w:val="single" w:sz="2" w:space="0" w:color="4F81BD"/>
            </w:tcBorders>
          </w:tcPr>
          <w:p w:rsidR="002F4AAB">
            <w:r>
              <w:t>Janitorial Services - Dayton VA Medical Center</w:t>
            </w:r>
            <w:r>
              <w:br/>
              <w:t>Contract Period: Option 4</w:t>
            </w:r>
            <w:r>
              <w:br/>
              <w:t>POP Begin: 10-01-2030</w:t>
            </w:r>
            <w:r>
              <w:br/>
              <w:t>POP End: 09-30-2031</w:t>
            </w:r>
            <w:r>
              <w:br/>
              <w:t>PRINCIPAL NAICS CODE: 561720 - Janitorial Services</w:t>
            </w:r>
            <w:r>
              <w:br/>
              <w:t>PRODUCT/SERVICE CODE: S201 - Housekeeping - Custodial Janitorial</w:t>
            </w:r>
            <w:r>
              <w:br/>
            </w:r>
          </w:p>
        </w:tc>
        <w:tc>
          <w:tcPr>
            <w:tcW w:w="0" w:type="auto"/>
            <w:tcBorders>
              <w:top w:val="nil"/>
              <w:bottom w:val="single" w:sz="2" w:space="0" w:color="4F81BD"/>
            </w:tcBorders>
          </w:tcPr>
          <w:p w:rsidR="002F4AAB"/>
        </w:tc>
      </w:tr>
      <w:tr w:rsidTr="002F4AAB">
        <w:tblPrEx>
          <w:tblW w:w="0" w:type="auto"/>
          <w:tblLook w:val="04A0"/>
        </w:tblPrEx>
        <w:tc>
          <w:tcPr>
            <w:tcW w:w="1278" w:type="dxa"/>
            <w:tcBorders>
              <w:left w:val="nil"/>
              <w:bottom w:val="nil"/>
              <w:right w:val="nil"/>
            </w:tcBorders>
            <w:hideMark/>
          </w:tcPr>
          <w:p w:rsidR="006D72E2" w:rsidP="00242FEF"/>
        </w:tc>
        <w:tc>
          <w:tcPr>
            <w:tcW w:w="2322" w:type="dxa"/>
            <w:tcBorders>
              <w:left w:val="nil"/>
              <w:bottom w:val="nil"/>
              <w:right w:val="nil"/>
            </w:tcBorders>
            <w:hideMark/>
          </w:tcPr>
          <w:p w:rsidR="006D72E2" w:rsidP="00242FEF"/>
        </w:tc>
        <w:tc>
          <w:tcPr>
            <w:tcW w:w="1458" w:type="dxa"/>
            <w:tcBorders>
              <w:left w:val="nil"/>
              <w:bottom w:val="nil"/>
              <w:right w:val="nil"/>
            </w:tcBorders>
            <w:hideMark/>
          </w:tcPr>
          <w:p w:rsidR="006D72E2" w:rsidP="00242FEF">
            <w:pPr>
              <w:jc w:val="right"/>
            </w:pPr>
          </w:p>
        </w:tc>
        <w:tc>
          <w:tcPr>
            <w:tcW w:w="763" w:type="dxa"/>
            <w:tcBorders>
              <w:left w:val="nil"/>
              <w:bottom w:val="nil"/>
              <w:right w:val="single" w:sz="8" w:space="0" w:color="4F81BD" w:themeColor="accent1"/>
            </w:tcBorders>
            <w:hideMark/>
          </w:tcPr>
          <w:p w:rsidR="006D72E2" w:rsidP="00242FEF"/>
        </w:tc>
        <w:tc>
          <w:tcPr>
            <w:tcW w:w="1886" w:type="dxa"/>
            <w:tcBorders>
              <w:left w:val="single" w:sz="8" w:space="0" w:color="4F81BD" w:themeColor="accent1"/>
              <w:right w:val="nil"/>
            </w:tcBorders>
            <w:hideMark/>
          </w:tcPr>
          <w:p w:rsidR="006D72E2" w:rsidRPr="00FF3F04" w:rsidP="007A0BB2">
            <w:pPr>
              <w:jc w:val="right"/>
              <w:rPr>
                <w:b/>
              </w:rPr>
            </w:pPr>
            <w:r w:rsidRPr="00FF3F04">
              <w:rPr>
                <w:b/>
              </w:rPr>
              <w:t>GRAND TOTAL</w:t>
            </w:r>
          </w:p>
        </w:tc>
        <w:tc>
          <w:tcPr>
            <w:tcW w:w="1869" w:type="dxa"/>
            <w:tcBorders>
              <w:left w:val="nil"/>
            </w:tcBorders>
            <w:hideMark/>
          </w:tcPr>
          <w:p w:rsidR="006D72E2" w:rsidRPr="00FF3F04" w:rsidP="00242FEF">
            <w:pPr>
              <w:jc w:val="right"/>
              <w:rPr>
                <w:b/>
              </w:rPr>
            </w:pPr>
            <w:r w:rsidRPr="00FF3F04">
              <w:rPr>
                <w:b/>
              </w:rPr>
              <w:t>__________________</w:t>
            </w:r>
          </w:p>
        </w:tc>
      </w:tr>
    </w:tbl>
    <w:p w:rsidR="006D72E2">
      <w:pPr>
        <w:sectPr>
          <w:headerReference w:type="default" r:id="rId20"/>
          <w:footerReference w:type="even" r:id="rId21"/>
          <w:footerReference w:type="default" r:id="rId22"/>
          <w:footerReference w:type="first" r:id="rId23"/>
          <w:type w:val="continuous"/>
          <w:pgSz w:w="12240" w:h="15840"/>
          <w:pgMar w:top="720" w:right="720" w:bottom="720" w:left="720" w:header="360" w:footer="360"/>
          <w:cols w:space="720"/>
        </w:sectPr>
      </w:pPr>
    </w:p>
    <w:p w:rsidR="006D72E2">
      <w:pPr>
        <w:pStyle w:val="Heading1"/>
        <w:pageBreakBefore/>
      </w:pPr>
      <w:bookmarkStart w:id="45" w:name="_Toc235084436"/>
      <w:bookmarkStart w:id="46" w:name="_Toc256000007"/>
      <w:r>
        <w:t>SECTION C - CONTRACT CLAUSES</w:t>
      </w:r>
      <w:bookmarkEnd w:id="46"/>
      <w:bookmarkEnd w:id="45"/>
    </w:p>
    <w:p w:rsidR="006D72E2"/>
    <w:p w:rsidR="006D72E2">
      <w:pPr>
        <w:pStyle w:val="Heading2"/>
      </w:pPr>
      <w:bookmarkStart w:id="47" w:name="_Toc235084437"/>
      <w:bookmarkStart w:id="48" w:name="_Toc256000008"/>
      <w:r>
        <w:t>C.1  52.212</w:t>
      </w:r>
      <w:r>
        <w:t>-</w:t>
      </w:r>
      <w:r>
        <w:t>4  CONTRACT</w:t>
      </w:r>
      <w:r>
        <w:t xml:space="preserve"> TERMS AND CONDITIONS—COMMERCIAL PRODUCTS AND COMMERCIAL SERVICES (OCT 2025) (DEVIATION)</w:t>
      </w:r>
      <w:bookmarkEnd w:id="48"/>
      <w:bookmarkEnd w:id="47"/>
    </w:p>
    <w:p w:rsidR="006D72E2">
      <w:r>
        <w:t xml:space="preserve">  (a) </w:t>
      </w:r>
      <w:r w:rsidRPr="00580C5E">
        <w:rPr>
          <w:i/>
          <w:iCs/>
        </w:rPr>
        <w:t>Definitions</w:t>
      </w:r>
      <w:r w:rsidRPr="00580C5E">
        <w:t>. The clause at Federal Acquisition Regulation (FAR) 52.202-1, Definitions, is incorporated by reference.</w:t>
      </w:r>
    </w:p>
    <w:p w:rsidR="006D72E2">
      <w:r>
        <w:t xml:space="preserve">  (b) </w:t>
      </w:r>
      <w:r w:rsidRPr="002653F8">
        <w:rPr>
          <w:i/>
        </w:rPr>
        <w:t xml:space="preserve">Inspection/Acceptance. </w:t>
      </w:r>
      <w:r>
        <w:t xml:space="preserve">The Contractor shall only tender for acceptance those items that conform to the requirements of this contract. The Government reserves the right to inspect or test any supplies or services that have been tendered for acceptance. The Government may require repair or replacement of nonconforming supplies or reperformance of nonconforming services </w:t>
      </w:r>
      <w:r>
        <w:t>at</w:t>
      </w:r>
      <w:r>
        <w:t xml:space="preserve"> no increase in contract price. If repair/replacement or reperformance will not correct the defects or is not possible, the Government may seek an equitable price reduction or adequate consideration for acceptance of nonconforming supplies or services.  The Government must exercise its post acceptance rights—</w:t>
      </w:r>
    </w:p>
    <w:p w:rsidR="006D72E2">
      <w:r>
        <w:t xml:space="preserve">    (1) Within a reasonable time after the defect was discovered or should have been discovered; and</w:t>
      </w:r>
    </w:p>
    <w:p w:rsidR="006D72E2">
      <w:r>
        <w:t xml:space="preserve">    (2) Before any substantial change occurs in the condition of the item, unless the change is due to the defect in the item.</w:t>
      </w:r>
    </w:p>
    <w:p w:rsidR="006D72E2">
      <w:r>
        <w:t xml:space="preserve">  (c) </w:t>
      </w:r>
      <w:r w:rsidRPr="002653F8">
        <w:rPr>
          <w:i/>
        </w:rPr>
        <w:t>Assignment.</w:t>
      </w:r>
      <w:r>
        <w:t xml:space="preserve"> The Contractor or its assignee may assign its rights to receive payment due </w:t>
      </w:r>
      <w:r>
        <w:t>as a result of</w:t>
      </w:r>
      <w:r>
        <w:t xml:space="preserve"> performance of this contract to a bank, trust company, or other financing institution, including any Federal lending agency in accordance with the Assignment of Claims Act (31 U.S.C. 3727). However, when a third party makes payment (e.g., use of the Governmentwide commercial purchase card), the Contractor may not assign its rights to receive payment under this contract.</w:t>
      </w:r>
    </w:p>
    <w:p w:rsidR="006D72E2">
      <w:r>
        <w:t xml:space="preserve">  (d) </w:t>
      </w:r>
      <w:r w:rsidRPr="002653F8">
        <w:rPr>
          <w:i/>
        </w:rPr>
        <w:t>Changes.</w:t>
      </w:r>
      <w:r>
        <w:t xml:space="preserve"> Changes in the terms and conditions of this contract may be made only by written agreement of the parties.</w:t>
      </w:r>
    </w:p>
    <w:p w:rsidR="006D72E2" w:rsidP="001C7A8F">
      <w:r w:rsidRPr="001C7A8F">
        <w:t xml:space="preserve">  (</w:t>
      </w:r>
      <w:r>
        <w:t>e</w:t>
      </w:r>
      <w:r w:rsidRPr="001C7A8F">
        <w:t xml:space="preserve">) </w:t>
      </w:r>
      <w:r w:rsidRPr="00580C5E">
        <w:rPr>
          <w:i/>
          <w:iCs/>
        </w:rPr>
        <w:t>Disputes</w:t>
      </w:r>
      <w:r w:rsidRPr="001C7A8F">
        <w:t>. This contract is subject to 41 U.S.C. chapter 71, Contract Disputes. Failure of the parties to this</w:t>
      </w:r>
      <w:r>
        <w:t xml:space="preserve"> contract to reach agreement on any request for equitable adjustment, claim, appeal or action arising under or relating to this contract shall be a dispute to be resolved in accordance with the clause FAR 52.233-1, Disputes, which is incorporated in this contract by reference. The Contractor shall proceed diligently with performance of this contract, pending final resolution of any dispute arising under the contract.</w:t>
      </w:r>
    </w:p>
    <w:p w:rsidR="006D72E2">
      <w:r>
        <w:t xml:space="preserve">  (f) </w:t>
      </w:r>
      <w:r w:rsidRPr="002653F8">
        <w:rPr>
          <w:i/>
        </w:rPr>
        <w:t>Excusable delays.</w:t>
      </w:r>
      <w:r>
        <w:t xml:space="preserve"> </w:t>
      </w:r>
      <w:r w:rsidRPr="00580C5E">
        <w:t>The Contractor shall be liable for default unless nonperformance is caused by an occurrence beyond the reasonable control of the Contractor and without its fault or negligence. Examples of occurrences include acts of God or the public enemy, acts of the Government in either its sovereign or contractual capacity, fires, floods, epidemics, quarantine restrictions, strikes, unusually severe weather, and delays of common carriers. When an excusable delay occurs, the Contractor shall—</w:t>
      </w:r>
    </w:p>
    <w:p w:rsidR="006D72E2" w:rsidRPr="00580C5E" w:rsidP="00580C5E">
      <w:r>
        <w:t xml:space="preserve">    </w:t>
      </w:r>
      <w:r w:rsidRPr="00580C5E">
        <w:t xml:space="preserve">(1) Notify the Contracting Officer </w:t>
      </w:r>
      <w:r w:rsidRPr="00580C5E">
        <w:t>in</w:t>
      </w:r>
      <w:r w:rsidRPr="00580C5E">
        <w:t xml:space="preserve"> writing as soon as possible;</w:t>
      </w:r>
    </w:p>
    <w:p w:rsidR="006D72E2" w:rsidRPr="00580C5E" w:rsidP="00580C5E">
      <w:r>
        <w:t xml:space="preserve">    </w:t>
      </w:r>
      <w:r w:rsidRPr="00580C5E">
        <w:t>(2) Remedy the delay as quickly as possible; and</w:t>
      </w:r>
    </w:p>
    <w:p w:rsidR="006D72E2">
      <w:r>
        <w:t xml:space="preserve">    </w:t>
      </w:r>
      <w:r w:rsidRPr="00580C5E">
        <w:t>(3) Notify the Contracting Officer when the occurrence is over.</w:t>
      </w:r>
    </w:p>
    <w:p w:rsidR="006D72E2" w:rsidRPr="00EB602E">
      <w:r w:rsidRPr="00EB602E">
        <w:t xml:space="preserve">  (g) </w:t>
      </w:r>
      <w:r w:rsidRPr="00580C5E">
        <w:rPr>
          <w:i/>
          <w:iCs/>
        </w:rPr>
        <w:t>Invoice</w:t>
      </w:r>
      <w:r w:rsidRPr="00EB602E">
        <w:rPr>
          <w:i/>
        </w:rPr>
        <w:t>.</w:t>
      </w:r>
      <w:r>
        <w:rPr>
          <w:i/>
        </w:rPr>
        <w:t xml:space="preserve"> </w:t>
      </w:r>
      <w:r w:rsidRPr="00580C5E">
        <w:t>The Government will handle invoices according to the Prompt Payment Act (31 U.S.C. 3903) and 5 CFR part 1315. The Contractor shall submit invoices to the address designated in the contract to receive invoices. An invoice must include the information required by 5 CFR part 1315.9(b).</w:t>
      </w:r>
    </w:p>
    <w:p w:rsidR="006D72E2">
      <w:r>
        <w:t xml:space="preserve">  (h) </w:t>
      </w:r>
      <w:r w:rsidRPr="002653F8">
        <w:rPr>
          <w:i/>
        </w:rPr>
        <w:t>Patent indemnity.</w:t>
      </w:r>
      <w:r>
        <w:t xml:space="preserve"> The Contractor shall indemnify the Government and its officers, employees, and agents against liability, including costs, for actual or alleged direct or contributory infringement of, or inducement to infringe, any United States or foreign patent, trademark, or copyright, arising out of the performance of this contract, provided the Contractor is reasonably notified of such claims and proceedings.</w:t>
      </w:r>
    </w:p>
    <w:p w:rsidR="006D72E2">
      <w:r>
        <w:t xml:space="preserve">  (i) </w:t>
      </w:r>
      <w:r w:rsidRPr="001E159B">
        <w:rPr>
          <w:i/>
          <w:iCs/>
        </w:rPr>
        <w:t>Payment</w:t>
      </w:r>
      <w:r>
        <w:t>—</w:t>
      </w:r>
    </w:p>
    <w:p w:rsidR="006D72E2">
      <w:r>
        <w:t xml:space="preserve">    (1) </w:t>
      </w:r>
      <w:r w:rsidRPr="002653F8">
        <w:rPr>
          <w:i/>
        </w:rPr>
        <w:t>Items accepted.</w:t>
      </w:r>
      <w:r>
        <w:t xml:space="preserve"> Payment shall be made for items accepted by the Government that have been delivered to the delivery destinations set forth in this contract.</w:t>
      </w:r>
    </w:p>
    <w:p w:rsidR="006D72E2">
      <w:r>
        <w:t xml:space="preserve">    (2) </w:t>
      </w:r>
      <w:r w:rsidRPr="002653F8">
        <w:rPr>
          <w:i/>
        </w:rPr>
        <w:t>Prompt payment.</w:t>
      </w:r>
      <w:r>
        <w:t xml:space="preserve"> The Government will make payment in accordance with the Prompt Payment Act (31 U.S.C. 3903) and prompt payment regulations at 5 CFR part 1315.</w:t>
      </w:r>
    </w:p>
    <w:p w:rsidR="006D72E2">
      <w:r>
        <w:t xml:space="preserve">    (3) </w:t>
      </w:r>
      <w:r w:rsidRPr="002653F8">
        <w:rPr>
          <w:i/>
        </w:rPr>
        <w:t>Discount.</w:t>
      </w:r>
      <w:r>
        <w:t xml:space="preserve"> In connection with any discount offered for early payment, time shall be computed from the date of the invoice. </w:t>
      </w:r>
      <w:r>
        <w:t>For the purpose of</w:t>
      </w:r>
      <w:r>
        <w:t xml:space="preserve"> computing the discount earned, payment shall be considered to have been made on the date that appears on the payment check or the specified payment date if an electronic funds transfer payment is made.</w:t>
      </w:r>
    </w:p>
    <w:p w:rsidR="006D72E2">
      <w:r>
        <w:t xml:space="preserve">    (4) </w:t>
      </w:r>
      <w:r w:rsidRPr="002653F8">
        <w:rPr>
          <w:i/>
        </w:rPr>
        <w:t>Overpayments.</w:t>
      </w:r>
      <w:r>
        <w:t xml:space="preserve"> If the Contractor becomes aware of a duplicate contract financing or invoice payment or that the Government has otherwise overpaid on a contract financing or invoice payment, the Contractor shall—</w:t>
      </w:r>
    </w:p>
    <w:p w:rsidR="006D72E2">
      <w:r>
        <w:t xml:space="preserve">      (i) Remit the overpayment amount to the payment office cited in the contract along with a description of the overpayment including the—</w:t>
      </w:r>
    </w:p>
    <w:p w:rsidR="006D72E2">
      <w:r>
        <w:t xml:space="preserve">        (A) Circumstances of the overpayment (e.g., duplicate payment, erroneous payment, liquidation errors, date(s) of overpayment);</w:t>
      </w:r>
    </w:p>
    <w:p w:rsidR="006D72E2">
      <w:r>
        <w:t xml:space="preserve">        (B) Affected contract number and delivery order number, if applicable;</w:t>
      </w:r>
    </w:p>
    <w:p w:rsidR="006D72E2">
      <w:r>
        <w:t xml:space="preserve">        (C) Affected line item or subline item, if applicable;</w:t>
      </w:r>
    </w:p>
    <w:p w:rsidR="006D72E2">
      <w:r>
        <w:t xml:space="preserve">        (D) Contractor point of contact; and</w:t>
      </w:r>
    </w:p>
    <w:p w:rsidR="006D72E2">
      <w:r>
        <w:t xml:space="preserve">      (ii) Provide a copy of the remittance and supporting documentation to the Contracting Officer.</w:t>
      </w:r>
    </w:p>
    <w:p w:rsidR="006D72E2">
      <w:r>
        <w:t xml:space="preserve">    (5) </w:t>
      </w:r>
      <w:r w:rsidRPr="002653F8">
        <w:rPr>
          <w:i/>
        </w:rPr>
        <w:t>Interest.</w:t>
      </w:r>
    </w:p>
    <w:p w:rsidR="006D72E2" w:rsidRPr="001C7A8F" w:rsidP="001C7A8F">
      <w:r>
        <w:t xml:space="preserve">      (i) All amounts that become payable by the Contractor to the Government under this contract shall bear simple </w:t>
      </w:r>
      <w:r w:rsidRPr="001C7A8F">
        <w:t>interest from the date due until paid unless paid within 30 days of becoming due. The interest rate shall be the interest rate established by the Secretary of the Treasury as provided in 41 U.S.C. 7109, which is applicable to the period in which the amount becomes due, as provided in (i)(6)(v) of this clause, and then at the rate applicable for each six-month period as fixed by the Secretary until the amount is paid.</w:t>
      </w:r>
    </w:p>
    <w:p w:rsidR="006D72E2">
      <w:r>
        <w:t xml:space="preserve">      (ii) The Government may issue a demand for payment to the Contractor upon finding a debt is due under the contract.</w:t>
      </w:r>
    </w:p>
    <w:p w:rsidR="006D72E2">
      <w:r>
        <w:t xml:space="preserve">      (iii) </w:t>
      </w:r>
      <w:r w:rsidRPr="002653F8">
        <w:rPr>
          <w:i/>
        </w:rPr>
        <w:t>Final decisions.</w:t>
      </w:r>
      <w:r>
        <w:t xml:space="preserve"> The Contracting Officer will issue a final decision as required by FAR part 33 if—</w:t>
      </w:r>
    </w:p>
    <w:p w:rsidR="006D72E2">
      <w:r>
        <w:t xml:space="preserve">        (A) The Contracting Officer and the Contractor are unable to reach agreement on the existence or amount of a debt within 30 days;</w:t>
      </w:r>
    </w:p>
    <w:p w:rsidR="006D72E2">
      <w:r>
        <w:t xml:space="preserve">        (B) The Contractor fails to liquidate a debt previously demanded by the Contracting Officer within the timeline specified in the demand for payment unless the amounts were not repaid because the Contractor has requested an installment payment agreement; or</w:t>
      </w:r>
    </w:p>
    <w:p w:rsidR="006D72E2">
      <w:r>
        <w:t xml:space="preserve">        (C) The Contractor requests a deferment of collection on a debt previously demanded by the Contracting Officer (see FAR part 32).</w:t>
      </w:r>
    </w:p>
    <w:p w:rsidR="006D72E2">
      <w:r>
        <w:t xml:space="preserve">      (iv) If a demand for payment was previously issued for the debt, the demand for payment included in the final decision shall identify the same due date as the original demand for payment.</w:t>
      </w:r>
    </w:p>
    <w:p w:rsidR="006D72E2">
      <w:r>
        <w:t xml:space="preserve">      (v) Amounts shall be due at the earliest of the following dates:</w:t>
      </w:r>
    </w:p>
    <w:p w:rsidR="006D72E2">
      <w:r>
        <w:t xml:space="preserve">        (A) The date fixed under this contract.</w:t>
      </w:r>
    </w:p>
    <w:p w:rsidR="006D72E2">
      <w:r>
        <w:t xml:space="preserve">        (B) The date of the first written demand for payment, including any demand for payment resulting from a termination for cause.</w:t>
      </w:r>
    </w:p>
    <w:p w:rsidR="006D72E2">
      <w:r>
        <w:t xml:space="preserve">      (vi) The interest charge shall be computed for the actual number of calendar days involved beginning on the due date and ending on-</w:t>
      </w:r>
    </w:p>
    <w:p w:rsidR="006D72E2">
      <w:r>
        <w:t xml:space="preserve">        (A) The date on which the designated office receives payment from the Contractor;</w:t>
      </w:r>
    </w:p>
    <w:p w:rsidR="006D72E2">
      <w:r>
        <w:t xml:space="preserve">        (B) The date of issuance of a </w:t>
      </w:r>
      <w:r>
        <w:t>Government</w:t>
      </w:r>
      <w:r>
        <w:t xml:space="preserve"> check to the Contractor from which an amount otherwise payable has been withheld as a credit against the contract debt; or</w:t>
      </w:r>
    </w:p>
    <w:p w:rsidR="006D72E2">
      <w:r>
        <w:t xml:space="preserve">        (C) The date on which an amount withheld and applied to the contract debt would otherwise have become payable to the Contractor.</w:t>
      </w:r>
    </w:p>
    <w:p w:rsidR="006D72E2">
      <w:r>
        <w:t xml:space="preserve">      (vii) The interest charge made under this clause may be reduced under the procedures for interest credits prescribed in FAR part 32 in effect on the date of this contract.</w:t>
      </w:r>
    </w:p>
    <w:p w:rsidR="006D72E2">
      <w:r>
        <w:t xml:space="preserve">  (j) </w:t>
      </w:r>
      <w:r w:rsidRPr="002653F8">
        <w:rPr>
          <w:i/>
        </w:rPr>
        <w:t>Risk of loss.</w:t>
      </w:r>
      <w:r>
        <w:t xml:space="preserve"> Unless the contract specifically provides otherwise, risk of loss or damage to the supplies provided under this contract shall remain with the Contractor until, and shall pass to the Government upon—</w:t>
      </w:r>
    </w:p>
    <w:p w:rsidR="006D72E2">
      <w:r>
        <w:t xml:space="preserve">    (1) Delivery of the supplies to a carrier, if transportation is f.o.b. origin; or</w:t>
      </w:r>
    </w:p>
    <w:p w:rsidR="006D72E2">
      <w:r>
        <w:t xml:space="preserve">    (2) Delivery of the supplies to the Government at the destination specified in the contract, if transportation is f.o.b. destination.</w:t>
      </w:r>
    </w:p>
    <w:p w:rsidR="006D72E2">
      <w:r>
        <w:t xml:space="preserve">  (k) </w:t>
      </w:r>
      <w:r w:rsidRPr="002653F8">
        <w:rPr>
          <w:i/>
        </w:rPr>
        <w:t>Taxes.</w:t>
      </w:r>
      <w:r>
        <w:t xml:space="preserve"> The contract price includes all applicable Federal, State, and local taxes and duties.</w:t>
      </w:r>
    </w:p>
    <w:p w:rsidR="006D72E2">
      <w:r>
        <w:t xml:space="preserve">  (l) </w:t>
      </w:r>
      <w:r w:rsidRPr="002653F8">
        <w:rPr>
          <w:i/>
        </w:rPr>
        <w:t>Termination for the Government's convenience.</w:t>
      </w:r>
      <w:r>
        <w:t xml:space="preserve"> The Government reserves the right to terminate this contract, or any part hereof, for its sole convenience. In the event of such termination, the Contractor shall immediately stop all work and shall immediately cause </w:t>
      </w:r>
      <w:r>
        <w:t>any and all</w:t>
      </w:r>
      <w:r>
        <w:t xml:space="preserve"> of its suppliers and subcontractors to cease work. Subject to the terms of this contract, the Contractor shall be paid a percentage of the contract price reflecting the percentage of the work performed prior to the notice of termination, plus reasonable charges the Contractor can demonstrate to the satisfaction of the Government using its standard record keeping system, have resulted from the termination. The Contractor shall not be required to comply with the cost accounting standards or contract cost principles for this purpose. This paragraph does not give the Government any right to audit the Contractor's records. The Contractor shall not be paid for any work performed or costs incurred which reasonably could have been avoided.</w:t>
      </w:r>
    </w:p>
    <w:p w:rsidR="006D72E2">
      <w:r>
        <w:t xml:space="preserve">  (m) </w:t>
      </w:r>
      <w:r w:rsidRPr="002653F8">
        <w:rPr>
          <w:i/>
        </w:rPr>
        <w:t>Termination for cause.</w:t>
      </w:r>
      <w:r>
        <w:t xml:space="preserve"> The Government may terminate this contract, or any part hereof, for cause in the event of any default by the Contractor, or if the Contractor fails to comply with any contract terms and conditions, or fails to provide the Government, upon request, with adequate assurances of future performance. The Government will send a cure notice to the Contractor, unless the reason for the termination is late delivery. In the event of termination for cause, the Government shall not be liable to the Contractor for any amount for supplies or services not accepted, and the Contractor shall be liable to the Government for </w:t>
      </w:r>
      <w:r>
        <w:t>any and all</w:t>
      </w:r>
      <w:r>
        <w:t xml:space="preserve"> rights and remedies provided by law. If it is determined that the Government improperly terminated this contract for default, such termination shall be deemed a termination for convenience.</w:t>
      </w:r>
    </w:p>
    <w:p w:rsidR="006D72E2">
      <w:r>
        <w:t xml:space="preserve">  (n) </w:t>
      </w:r>
      <w:r w:rsidRPr="002653F8">
        <w:rPr>
          <w:i/>
        </w:rPr>
        <w:t>Title.</w:t>
      </w:r>
      <w:r>
        <w:t xml:space="preserve"> Unless specified elsewhere in this contract, title to items furnished under this contract shall pass to the Government upon acceptance, regardless of when or where the Government takes physical possession.</w:t>
      </w:r>
    </w:p>
    <w:p w:rsidR="006D72E2">
      <w:r>
        <w:t xml:space="preserve">  (o) </w:t>
      </w:r>
      <w:r w:rsidRPr="002653F8">
        <w:rPr>
          <w:i/>
        </w:rPr>
        <w:t>Warranty.</w:t>
      </w:r>
      <w:r>
        <w:t xml:space="preserve"> The Contractor warrants and implies that the items delivered under this contract are merchantable and fit for use for the particular purpose described in this contract.</w:t>
      </w:r>
    </w:p>
    <w:p w:rsidR="006D72E2">
      <w:r>
        <w:t xml:space="preserve">  (p) </w:t>
      </w:r>
      <w:r w:rsidRPr="002653F8">
        <w:rPr>
          <w:i/>
        </w:rPr>
        <w:t>Limitation of liability.</w:t>
      </w:r>
      <w:r>
        <w:t xml:space="preserve"> Except as otherwise provided by an express warranty, the Contractor will not be liable to the Government for consequential damages resulting from any defect or deficiencies in accepted items.</w:t>
      </w:r>
    </w:p>
    <w:p w:rsidR="006D72E2">
      <w:r>
        <w:t xml:space="preserve">  (q) </w:t>
      </w:r>
      <w:r w:rsidRPr="00BD743E">
        <w:rPr>
          <w:i/>
        </w:rPr>
        <w:t xml:space="preserve">Compliance with laws unique to Government contracts. </w:t>
      </w:r>
      <w:r w:rsidRPr="00121D70">
        <w:rPr>
          <w:iCs/>
        </w:rPr>
        <w:t>The Contractor agrees to comply with 31 U.S.C. 1352 relating to limitations on the use of appropriated funds to influence certain Federal contracts; 40 U.S.C. chapter 37, Contract Work Hours and Safety Standards; 41 U.S.C. chapter 87, Kickbacks; 49 U.S.C. 40118, Government-financed air transportation; and 41 U.S.C. chapter 21 relating to procurement integrity.</w:t>
      </w:r>
    </w:p>
    <w:p w:rsidR="006D72E2" w:rsidRPr="00EB602E" w:rsidP="00E61814">
      <w:r w:rsidRPr="00EB602E">
        <w:t xml:space="preserve">  (</w:t>
      </w:r>
      <w:r>
        <w:t>r</w:t>
      </w:r>
      <w:r w:rsidRPr="00EB602E">
        <w:t xml:space="preserve">) </w:t>
      </w:r>
      <w:r w:rsidRPr="00EB602E">
        <w:rPr>
          <w:i/>
        </w:rPr>
        <w:t>Order of precedence.</w:t>
      </w:r>
      <w:r w:rsidRPr="00EB602E">
        <w:t xml:space="preserve"> Any inconsistencies in this solicitation or contract shall be resolved by giving precedence in the following order:</w:t>
      </w:r>
    </w:p>
    <w:p w:rsidR="006D72E2" w:rsidRPr="00EB602E" w:rsidP="00E61814">
      <w:pPr>
        <w:rPr>
          <w:szCs w:val="20"/>
        </w:rPr>
      </w:pPr>
      <w:r w:rsidRPr="00EB602E">
        <w:rPr>
          <w:szCs w:val="20"/>
        </w:rPr>
        <w:t xml:space="preserve">    (1) The schedule of supplies/services.</w:t>
      </w:r>
    </w:p>
    <w:p w:rsidR="006D72E2" w:rsidRPr="00EB602E" w:rsidP="00E61814">
      <w:pPr>
        <w:rPr>
          <w:szCs w:val="20"/>
        </w:rPr>
      </w:pPr>
      <w:r w:rsidRPr="00EB602E">
        <w:rPr>
          <w:szCs w:val="20"/>
        </w:rPr>
        <w:t xml:space="preserve">    (2) </w:t>
      </w:r>
      <w:r w:rsidRPr="00EB602E">
        <w:rPr>
          <w:szCs w:val="20"/>
        </w:rPr>
        <w:t>The Disputes</w:t>
      </w:r>
      <w:r w:rsidRPr="00EB602E">
        <w:rPr>
          <w:szCs w:val="20"/>
        </w:rPr>
        <w:t>, Payments, Invoice</w:t>
      </w:r>
      <w:r w:rsidRPr="00EB602E">
        <w:rPr>
          <w:rFonts w:eastAsia="Times New Roman" w:cs="Courier New"/>
          <w:szCs w:val="20"/>
        </w:rPr>
        <w:t xml:space="preserve">, Compliance with Laws Unique to Government Contracts, </w:t>
      </w:r>
      <w:r w:rsidRPr="00EB602E">
        <w:rPr>
          <w:rFonts w:eastAsia="Times New Roman" w:cs="Times New Roman"/>
          <w:szCs w:val="20"/>
        </w:rPr>
        <w:t>and Unauthorized Obligations paragraphs of this clause;</w:t>
      </w:r>
    </w:p>
    <w:p w:rsidR="006D72E2" w:rsidRPr="00EB602E" w:rsidP="00E61814">
      <w:pPr>
        <w:rPr>
          <w:szCs w:val="20"/>
        </w:rPr>
      </w:pPr>
      <w:r w:rsidRPr="00EB602E">
        <w:rPr>
          <w:szCs w:val="20"/>
        </w:rPr>
        <w:t xml:space="preserve">    (3) </w:t>
      </w:r>
      <w:r>
        <w:rPr>
          <w:szCs w:val="20"/>
        </w:rPr>
        <w:t xml:space="preserve">Other contract </w:t>
      </w:r>
      <w:r w:rsidRPr="00EB602E">
        <w:rPr>
          <w:szCs w:val="20"/>
        </w:rPr>
        <w:t>clause</w:t>
      </w:r>
      <w:r>
        <w:rPr>
          <w:szCs w:val="20"/>
        </w:rPr>
        <w:t>s incorporated in the solicitation or contract;</w:t>
      </w:r>
    </w:p>
    <w:p w:rsidR="006D72E2" w:rsidRPr="00EB602E">
      <w:r w:rsidRPr="00EB602E">
        <w:t xml:space="preserve">    (4) Addenda to this solicitation or contract, </w:t>
      </w:r>
    </w:p>
    <w:p w:rsidR="006D72E2" w:rsidRPr="00EB602E">
      <w:r w:rsidRPr="00EB602E">
        <w:t xml:space="preserve">    (5) Solicitation provisions</w:t>
      </w:r>
      <w:r>
        <w:t xml:space="preserve"> incorporated in the</w:t>
      </w:r>
      <w:r w:rsidRPr="00EB602E">
        <w:t xml:space="preserve"> solicitation.</w:t>
      </w:r>
    </w:p>
    <w:p w:rsidR="006D72E2" w:rsidRPr="00EB602E">
      <w:r w:rsidRPr="00EB602E">
        <w:t xml:space="preserve">    (6) Other paragraphs of this clause.</w:t>
      </w:r>
    </w:p>
    <w:p w:rsidR="006D72E2" w:rsidRPr="00EB602E">
      <w:r w:rsidRPr="00EB602E">
        <w:t xml:space="preserve">    (</w:t>
      </w:r>
      <w:r>
        <w:t>7</w:t>
      </w:r>
      <w:r w:rsidRPr="00EB602E">
        <w:t>) Other documents, exhibits, and attachments</w:t>
      </w:r>
      <w:r>
        <w:t>; and</w:t>
      </w:r>
    </w:p>
    <w:p w:rsidR="006D72E2" w:rsidRPr="00EB602E">
      <w:r w:rsidRPr="00EB602E">
        <w:t xml:space="preserve">    (</w:t>
      </w:r>
      <w:r>
        <w:t>8</w:t>
      </w:r>
      <w:r w:rsidRPr="00EB602E">
        <w:t>) The specification.</w:t>
      </w:r>
    </w:p>
    <w:p w:rsidR="006D72E2" w:rsidP="00AA2727">
      <w:pPr>
        <w:rPr>
          <w:szCs w:val="20"/>
        </w:rPr>
      </w:pPr>
      <w:r>
        <w:rPr>
          <w:szCs w:val="20"/>
        </w:rPr>
        <w:t xml:space="preserve">  (s) </w:t>
      </w:r>
      <w:r w:rsidRPr="00C238B9">
        <w:rPr>
          <w:i/>
          <w:szCs w:val="20"/>
        </w:rPr>
        <w:t xml:space="preserve">Unauthorized </w:t>
      </w:r>
      <w:r>
        <w:rPr>
          <w:i/>
          <w:szCs w:val="20"/>
        </w:rPr>
        <w:t>o</w:t>
      </w:r>
      <w:r w:rsidRPr="00C238B9">
        <w:rPr>
          <w:i/>
          <w:szCs w:val="20"/>
        </w:rPr>
        <w:t>bligations</w:t>
      </w:r>
      <w:r>
        <w:rPr>
          <w:szCs w:val="20"/>
        </w:rPr>
        <w:t>.</w:t>
      </w:r>
    </w:p>
    <w:p w:rsidR="006D72E2" w:rsidRPr="00C238B9" w:rsidP="00AA2727">
      <w:pPr>
        <w:rPr>
          <w:szCs w:val="20"/>
        </w:rPr>
      </w:pPr>
      <w:r>
        <w:rPr>
          <w:szCs w:val="20"/>
        </w:rPr>
        <w:t xml:space="preserve">    </w:t>
      </w:r>
      <w:r w:rsidRPr="00C238B9">
        <w:rPr>
          <w:szCs w:val="20"/>
        </w:rPr>
        <w:t>(1) Except as stated in paragraph (</w:t>
      </w:r>
      <w:r>
        <w:rPr>
          <w:szCs w:val="20"/>
        </w:rPr>
        <w:t>s</w:t>
      </w:r>
      <w:r w:rsidRPr="00C238B9">
        <w:rPr>
          <w:szCs w:val="20"/>
        </w:rPr>
        <w:t>)(2) of this clause, when any su</w:t>
      </w:r>
      <w:r>
        <w:rPr>
          <w:szCs w:val="20"/>
        </w:rPr>
        <w:t xml:space="preserve">pply or service acquired under </w:t>
      </w:r>
      <w:r w:rsidRPr="00C238B9">
        <w:rPr>
          <w:szCs w:val="20"/>
        </w:rPr>
        <w:t xml:space="preserve">this contract is subject to any End </w:t>
      </w:r>
      <w:r>
        <w:rPr>
          <w:szCs w:val="20"/>
        </w:rPr>
        <w:t xml:space="preserve">User License Agreement (EULA), </w:t>
      </w:r>
      <w:r w:rsidRPr="00C238B9">
        <w:rPr>
          <w:szCs w:val="20"/>
        </w:rPr>
        <w:t xml:space="preserve">Terms of Service (TOS), or similar </w:t>
      </w:r>
      <w:r>
        <w:rPr>
          <w:szCs w:val="20"/>
        </w:rPr>
        <w:t xml:space="preserve">legal instrument or agreement, </w:t>
      </w:r>
      <w:r w:rsidRPr="00C238B9">
        <w:rPr>
          <w:szCs w:val="20"/>
        </w:rPr>
        <w:t>that includes any clause requiring the Government to in</w:t>
      </w:r>
      <w:r>
        <w:rPr>
          <w:szCs w:val="20"/>
        </w:rPr>
        <w:t xml:space="preserve">demnify the </w:t>
      </w:r>
      <w:r w:rsidRPr="00C238B9">
        <w:rPr>
          <w:szCs w:val="20"/>
        </w:rPr>
        <w:t xml:space="preserve">Contractor or any </w:t>
      </w:r>
      <w:r w:rsidRPr="00C238B9">
        <w:rPr>
          <w:szCs w:val="20"/>
        </w:rPr>
        <w:t>person or entity fo</w:t>
      </w:r>
      <w:r>
        <w:rPr>
          <w:szCs w:val="20"/>
        </w:rPr>
        <w:t xml:space="preserve">r damages, costs, fees, or any </w:t>
      </w:r>
      <w:r w:rsidRPr="00C238B9">
        <w:rPr>
          <w:szCs w:val="20"/>
        </w:rPr>
        <w:t>other loss or liability that would</w:t>
      </w:r>
      <w:r>
        <w:rPr>
          <w:szCs w:val="20"/>
        </w:rPr>
        <w:t xml:space="preserve"> create an Anti-Deficiency Act </w:t>
      </w:r>
      <w:r w:rsidRPr="00C238B9">
        <w:rPr>
          <w:szCs w:val="20"/>
        </w:rPr>
        <w:t>violation (31 U.S.C. 1341), the following shall govern:</w:t>
      </w:r>
    </w:p>
    <w:p w:rsidR="006D72E2" w:rsidRPr="00C238B9" w:rsidP="00AA2727">
      <w:pPr>
        <w:rPr>
          <w:szCs w:val="20"/>
        </w:rPr>
      </w:pPr>
      <w:r w:rsidRPr="00C238B9">
        <w:rPr>
          <w:szCs w:val="20"/>
        </w:rPr>
        <w:t xml:space="preserve">   </w:t>
      </w:r>
      <w:r>
        <w:rPr>
          <w:szCs w:val="20"/>
        </w:rPr>
        <w:t xml:space="preserve">  </w:t>
      </w:r>
      <w:r w:rsidRPr="00C238B9">
        <w:rPr>
          <w:szCs w:val="20"/>
        </w:rPr>
        <w:t xml:space="preserve"> (i) Any such clause is unenforceable against the Government.</w:t>
      </w:r>
    </w:p>
    <w:p w:rsidR="006D72E2" w:rsidRPr="00C238B9" w:rsidP="00AA2727">
      <w:pPr>
        <w:rPr>
          <w:szCs w:val="20"/>
        </w:rPr>
      </w:pPr>
      <w:r w:rsidRPr="00C238B9">
        <w:rPr>
          <w:szCs w:val="20"/>
        </w:rPr>
        <w:t xml:space="preserve">  </w:t>
      </w:r>
      <w:r>
        <w:rPr>
          <w:szCs w:val="20"/>
        </w:rPr>
        <w:t xml:space="preserve">  </w:t>
      </w:r>
      <w:r w:rsidRPr="00C238B9">
        <w:rPr>
          <w:szCs w:val="20"/>
        </w:rPr>
        <w:t xml:space="preserve">  (ii) Neither the Government nor</w:t>
      </w:r>
      <w:r>
        <w:rPr>
          <w:szCs w:val="20"/>
        </w:rPr>
        <w:t xml:space="preserve"> any Government-authorized end </w:t>
      </w:r>
      <w:r w:rsidRPr="00C238B9">
        <w:rPr>
          <w:szCs w:val="20"/>
        </w:rPr>
        <w:t xml:space="preserve">user shall be deemed to have agreed </w:t>
      </w:r>
      <w:r>
        <w:rPr>
          <w:szCs w:val="20"/>
        </w:rPr>
        <w:t xml:space="preserve">to such clause by virtue of it </w:t>
      </w:r>
      <w:r w:rsidRPr="00C238B9">
        <w:rPr>
          <w:szCs w:val="20"/>
        </w:rPr>
        <w:t xml:space="preserve">appearing in the EULA, TOS, </w:t>
      </w:r>
      <w:r>
        <w:rPr>
          <w:szCs w:val="20"/>
        </w:rPr>
        <w:t xml:space="preserve">or similar legal instrument or </w:t>
      </w:r>
      <w:r w:rsidRPr="00C238B9">
        <w:rPr>
          <w:szCs w:val="20"/>
        </w:rPr>
        <w:t>agreement. If the EULA, TOS, or similar legal in</w:t>
      </w:r>
      <w:r>
        <w:rPr>
          <w:szCs w:val="20"/>
        </w:rPr>
        <w:t xml:space="preserve">strument or </w:t>
      </w:r>
      <w:r w:rsidRPr="00C238B9">
        <w:rPr>
          <w:szCs w:val="20"/>
        </w:rPr>
        <w:t>agreement i</w:t>
      </w:r>
      <w:r>
        <w:rPr>
          <w:szCs w:val="20"/>
        </w:rPr>
        <w:t xml:space="preserve">s invoked through an “I agree” click box or other comparable mechanism (e.g., “click-wrap” or “browse-wrap” </w:t>
      </w:r>
      <w:r w:rsidRPr="00C238B9">
        <w:rPr>
          <w:szCs w:val="20"/>
        </w:rPr>
        <w:t xml:space="preserve">agreements), execution does </w:t>
      </w:r>
      <w:r>
        <w:rPr>
          <w:szCs w:val="20"/>
        </w:rPr>
        <w:t xml:space="preserve">not bind the Government or any Government </w:t>
      </w:r>
      <w:r w:rsidRPr="00C238B9">
        <w:rPr>
          <w:szCs w:val="20"/>
        </w:rPr>
        <w:t>authorized end user to such clause.</w:t>
      </w:r>
    </w:p>
    <w:p w:rsidR="006D72E2" w:rsidRPr="00527715" w:rsidP="00527715">
      <w:r w:rsidRPr="00527715">
        <w:t xml:space="preserve">      (iii) Any such clause is deemed to be stricken from the EULA, TOS, or similar legal instrument or agreement.</w:t>
      </w:r>
    </w:p>
    <w:p w:rsidR="006D72E2" w:rsidRPr="00527715" w:rsidP="00527715">
      <w:r w:rsidRPr="00527715">
        <w:t xml:space="preserve">    (2) Paragraph (</w:t>
      </w:r>
      <w:r>
        <w:t>s</w:t>
      </w:r>
      <w:r w:rsidRPr="00527715">
        <w:t>)(1) of this clause does not apply to indemnification by the Government that is expressly authorized by statute and specifically authorized under applicable agency regulations and procedures.</w:t>
      </w:r>
    </w:p>
    <w:p w:rsidR="006D72E2" w:rsidP="00121D70">
      <w:r>
        <w:t xml:space="preserve">  (t) </w:t>
      </w:r>
      <w:r w:rsidRPr="00121D70">
        <w:rPr>
          <w:i/>
          <w:iCs/>
        </w:rPr>
        <w:t>Comptroller General examination of record</w:t>
      </w:r>
      <w:r>
        <w:t xml:space="preserve">. This paragraph applies if this contract was awarded using other than sealed bid procedures and is </w:t>
      </w:r>
      <w:r>
        <w:t>in excess of</w:t>
      </w:r>
      <w:r>
        <w:t xml:space="preserve"> the simplified acquisition threshold on the date of award of this contract.</w:t>
      </w:r>
    </w:p>
    <w:p w:rsidR="006D72E2" w:rsidP="00121D70">
      <w:r>
        <w:t xml:space="preserve">    (1) The Comptroller General of the United States, or an authorized representative of the Comptroller General, shall have access to and right to examine any of the Contractor’s directly pertinent records involving transactions related to this contract.</w:t>
      </w:r>
    </w:p>
    <w:p w:rsidR="006D72E2" w:rsidP="00121D70">
      <w:r>
        <w:t xml:space="preserve">    (2) The Contractor shall make available at its offices, at all reasonable times, the records, materials, and other evidence for examination, audit, or reproduction, until 3 years after final payment under this contract or for any shorter period specified in FAR part 4, longer period required by statute, or periods specified in other clauses of this contract. If this contract is completely or partially terminated, the records relating to the work terminated shall be made available for 3 years after any resulting final termination settlement. Records relating to appeals under the disputes clause or to litigation or the settlement of claims arising under or relating to this contract shall be made available until such appeals, litigation, or claims are finally resolved.</w:t>
      </w:r>
    </w:p>
    <w:p w:rsidR="006D72E2" w:rsidP="00121D70">
      <w:r>
        <w:t xml:space="preserve">    (3) As used in this clause, records include books, documents, accounting procedures and practices, and other data, regardless of type and regardless of form. This clause does not require the Contractor to create or maintain any record that the Contractor does not maintain in the ordinary course of business or pursuant to a provision of law.</w:t>
      </w:r>
    </w:p>
    <w:p w:rsidR="006D72E2" w:rsidP="00121D70">
      <w:r>
        <w:t xml:space="preserve">  (u) </w:t>
      </w:r>
      <w:r w:rsidRPr="00121D70">
        <w:rPr>
          <w:i/>
          <w:iCs/>
        </w:rPr>
        <w:t>Incorporation by reference</w:t>
      </w:r>
      <w:r>
        <w:t>. The Contractor’s representations and certifications, including those completed electronically via the System for Award Management (SAM), are incorporated by reference into the contract.</w:t>
      </w:r>
    </w:p>
    <w:p w:rsidR="006D72E2" w:rsidP="00121D70">
      <w:pPr>
        <w:jc w:val="center"/>
      </w:pPr>
      <w:r>
        <w:t>(End of Clause)</w:t>
      </w:r>
    </w:p>
    <w:p w:rsidR="006D72E2" w:rsidP="0049541F">
      <w:pPr>
        <w:pStyle w:val="Heading2"/>
      </w:pPr>
      <w:bookmarkStart w:id="49" w:name="_Toc235084438"/>
      <w:bookmarkStart w:id="50" w:name="_Toc256000009"/>
      <w:r>
        <w:t>ADDENDUM to FAR 52.212-4 CONTRACT TERMS AND CONDITIONS—COMMERCIAL PRODUCTS AND COMMERCIAL SERVICES</w:t>
      </w:r>
      <w:bookmarkEnd w:id="50"/>
      <w:bookmarkEnd w:id="49"/>
    </w:p>
    <w:p w:rsidR="006D72E2">
      <w:r>
        <w:t xml:space="preserve">  Clauses that are incorporated by reference (by Citation Number, Title, and Date), have the same force and effect as if they were given in full text. Upon request, the Contracting Officer will make their full text available.</w:t>
      </w:r>
    </w:p>
    <w:p w:rsidR="006D72E2">
      <w:r>
        <w:t xml:space="preserve">  The following clauses are incorporated into 52.212-4 as an addendum to this contract:</w:t>
      </w:r>
    </w:p>
    <w:p w:rsidR="006D72E2">
      <w:pPr>
        <w:pStyle w:val="Heading2"/>
      </w:pPr>
      <w:bookmarkStart w:id="51" w:name="_Toc235084439"/>
      <w:bookmarkStart w:id="52" w:name="_Toc256000010"/>
      <w:r>
        <w:t>C.2  52.252</w:t>
      </w:r>
      <w:r>
        <w:t>-</w:t>
      </w:r>
      <w:r>
        <w:t>2  CLAUSES</w:t>
      </w:r>
      <w:r>
        <w:t xml:space="preserve"> INCORPORATED BY </w:t>
      </w:r>
      <w:r>
        <w:t>REFERENCE  (</w:t>
      </w:r>
      <w:r>
        <w:t>FEB 1998)</w:t>
      </w:r>
      <w:bookmarkEnd w:id="52"/>
      <w:bookmarkEnd w:id="51"/>
    </w:p>
    <w:p w:rsidR="006D72E2">
      <w:r>
        <w:t xml:space="preserve">  This contract incorporates one or more clauses by reference, with the same force and effect as if they were given in full text. Upon request, the Contracting Officer will make their full text available. Also, the full text of a clause may be accessed electronically at this/these address(es):</w:t>
      </w:r>
    </w:p>
    <w:p w:rsidR="006D72E2" w:rsidP="00F50F9D">
      <w:pPr>
        <w:pStyle w:val="NoSpacing"/>
        <w:spacing w:before="160"/>
      </w:pPr>
      <w:r>
        <w:t xml:space="preserve">  https://www.acquisition.gov/far-overhaul</w:t>
      </w:r>
    </w:p>
    <w:p w:rsidR="006D72E2">
      <w:pPr>
        <w:pStyle w:val="NoSpacing"/>
      </w:pPr>
      <w:r>
        <w:t xml:space="preserve">  https://www.va.gov/oal/library/vaar/</w:t>
      </w:r>
    </w:p>
    <w:p w:rsidR="006D72E2">
      <w:pPr>
        <w:pStyle w:val="NoSpacing"/>
      </w:pPr>
      <w:r>
        <w:t xml:space="preserve">  </w:t>
      </w:r>
    </w:p>
    <w:p w:rsidR="006D72E2" w:rsidP="00035D13">
      <w:pPr>
        <w:jc w:val="center"/>
      </w:pPr>
      <w:r>
        <w:t>(End of Clause)</w:t>
      </w: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440"/>
        <w:gridCol w:w="6192"/>
        <w:gridCol w:w="1440"/>
      </w:tblGrid>
      <w:tr>
        <w:tblPrEx>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1440" w:type="dxa"/>
          </w:tcPr>
          <w:p w:rsidR="002F4AAB">
            <w:pPr>
              <w:pStyle w:val="ByReference"/>
            </w:pPr>
            <w:r>
              <w:rPr>
                <w:b/>
                <w:u w:val="single"/>
              </w:rPr>
              <w:t>FAR Number</w:t>
            </w:r>
          </w:p>
        </w:tc>
        <w:tc>
          <w:tcPr>
            <w:tcW w:w="6192" w:type="dxa"/>
          </w:tcPr>
          <w:p w:rsidR="002F4AAB">
            <w:pPr>
              <w:pStyle w:val="ByReference"/>
            </w:pPr>
            <w:r>
              <w:rPr>
                <w:b/>
                <w:u w:val="single"/>
              </w:rPr>
              <w:t>Title</w:t>
            </w:r>
          </w:p>
        </w:tc>
        <w:tc>
          <w:tcPr>
            <w:tcW w:w="1440" w:type="dxa"/>
          </w:tcPr>
          <w:p w:rsidR="002F4AAB">
            <w:pPr>
              <w:pStyle w:val="ByReference"/>
            </w:pPr>
            <w:r>
              <w:rPr>
                <w:b/>
                <w:u w:val="single"/>
              </w:rPr>
              <w:t>Date</w:t>
            </w:r>
          </w:p>
        </w:tc>
      </w:tr>
      <w:tr>
        <w:tblPrEx>
          <w:tblW w:w="0" w:type="auto"/>
          <w:tblInd w:w="432" w:type="dxa"/>
          <w:tblLayout w:type="fixed"/>
          <w:tblLook w:val="04A0"/>
        </w:tblPrEx>
        <w:tc>
          <w:tcPr>
            <w:tcW w:w="1440" w:type="dxa"/>
          </w:tcPr>
          <w:p w:rsidR="002F4AAB">
            <w:pPr>
              <w:pStyle w:val="ByReference"/>
            </w:pPr>
            <w:r>
              <w:t>52.203-6</w:t>
            </w:r>
          </w:p>
        </w:tc>
        <w:tc>
          <w:tcPr>
            <w:tcW w:w="6192" w:type="dxa"/>
          </w:tcPr>
          <w:p w:rsidR="002F4AAB">
            <w:pPr>
              <w:pStyle w:val="ByReference"/>
            </w:pPr>
            <w:r>
              <w:t>RESTRICTIONS ON SUBCONTRACTOR SALES TO THE GOVERNMENT ALTERNATE I (NOV 2021)</w:t>
            </w:r>
          </w:p>
        </w:tc>
        <w:tc>
          <w:tcPr>
            <w:tcW w:w="1440" w:type="dxa"/>
          </w:tcPr>
          <w:p w:rsidR="002F4AAB">
            <w:pPr>
              <w:pStyle w:val="ByReference"/>
            </w:pPr>
            <w:r>
              <w:t>JUN 2020</w:t>
            </w:r>
          </w:p>
        </w:tc>
      </w:tr>
      <w:tr>
        <w:tblPrEx>
          <w:tblW w:w="0" w:type="auto"/>
          <w:tblInd w:w="432" w:type="dxa"/>
          <w:tblLayout w:type="fixed"/>
          <w:tblLook w:val="04A0"/>
        </w:tblPrEx>
        <w:tc>
          <w:tcPr>
            <w:tcW w:w="1440" w:type="dxa"/>
          </w:tcPr>
          <w:p w:rsidR="002F4AAB">
            <w:pPr>
              <w:pStyle w:val="ByReference"/>
            </w:pPr>
            <w:r>
              <w:t>52.203-13</w:t>
            </w:r>
          </w:p>
        </w:tc>
        <w:tc>
          <w:tcPr>
            <w:tcW w:w="6192" w:type="dxa"/>
          </w:tcPr>
          <w:p w:rsidR="002F4AAB">
            <w:pPr>
              <w:pStyle w:val="ByReference"/>
            </w:pPr>
            <w:r>
              <w:t>CONTRACTOR CODE OF BUSINESS ETHICS AND CONDUCT</w:t>
            </w:r>
          </w:p>
        </w:tc>
        <w:tc>
          <w:tcPr>
            <w:tcW w:w="1440" w:type="dxa"/>
          </w:tcPr>
          <w:p w:rsidR="002F4AAB">
            <w:pPr>
              <w:pStyle w:val="ByReference"/>
            </w:pPr>
            <w:r>
              <w:t>NOV 2021</w:t>
            </w:r>
          </w:p>
        </w:tc>
      </w:tr>
      <w:tr>
        <w:tblPrEx>
          <w:tblW w:w="0" w:type="auto"/>
          <w:tblInd w:w="432" w:type="dxa"/>
          <w:tblLayout w:type="fixed"/>
          <w:tblLook w:val="04A0"/>
        </w:tblPrEx>
        <w:tc>
          <w:tcPr>
            <w:tcW w:w="1440" w:type="dxa"/>
          </w:tcPr>
          <w:p w:rsidR="002F4AAB">
            <w:pPr>
              <w:pStyle w:val="ByReference"/>
            </w:pPr>
            <w:r>
              <w:t>52.203-17</w:t>
            </w:r>
          </w:p>
        </w:tc>
        <w:tc>
          <w:tcPr>
            <w:tcW w:w="6192" w:type="dxa"/>
          </w:tcPr>
          <w:p w:rsidR="002F4AAB">
            <w:pPr>
              <w:pStyle w:val="ByReference"/>
            </w:pPr>
            <w:r>
              <w:t>CONTRACTOR EMPLOYEE WHISTLEBLOWER RIGHTS</w:t>
            </w:r>
          </w:p>
        </w:tc>
        <w:tc>
          <w:tcPr>
            <w:tcW w:w="1440" w:type="dxa"/>
          </w:tcPr>
          <w:p w:rsidR="002F4AAB">
            <w:pPr>
              <w:pStyle w:val="ByReference"/>
            </w:pPr>
            <w:r>
              <w:t>NOV 2023</w:t>
            </w:r>
          </w:p>
        </w:tc>
      </w:tr>
      <w:tr>
        <w:tblPrEx>
          <w:tblW w:w="0" w:type="auto"/>
          <w:tblInd w:w="432" w:type="dxa"/>
          <w:tblLayout w:type="fixed"/>
          <w:tblLook w:val="04A0"/>
        </w:tblPrEx>
        <w:tc>
          <w:tcPr>
            <w:tcW w:w="1440" w:type="dxa"/>
          </w:tcPr>
          <w:p w:rsidR="002F4AAB">
            <w:pPr>
              <w:pStyle w:val="ByReference"/>
            </w:pPr>
            <w:r>
              <w:t>52.203-19</w:t>
            </w:r>
          </w:p>
        </w:tc>
        <w:tc>
          <w:tcPr>
            <w:tcW w:w="6192" w:type="dxa"/>
          </w:tcPr>
          <w:p w:rsidR="002F4AAB">
            <w:pPr>
              <w:pStyle w:val="ByReference"/>
            </w:pPr>
            <w:r>
              <w:t>PROHIBITION ON REQUIRING CERTAIN INTERNAL CONFIDENTIALITY AGREEMENTS OR STATEMENTS</w:t>
            </w:r>
          </w:p>
        </w:tc>
        <w:tc>
          <w:tcPr>
            <w:tcW w:w="1440" w:type="dxa"/>
          </w:tcPr>
          <w:p w:rsidR="002F4AAB">
            <w:pPr>
              <w:pStyle w:val="ByReference"/>
            </w:pPr>
            <w:r>
              <w:t>JAN 2017</w:t>
            </w:r>
          </w:p>
        </w:tc>
      </w:tr>
      <w:tr>
        <w:tblPrEx>
          <w:tblW w:w="0" w:type="auto"/>
          <w:tblInd w:w="432" w:type="dxa"/>
          <w:tblLayout w:type="fixed"/>
          <w:tblLook w:val="04A0"/>
        </w:tblPrEx>
        <w:tc>
          <w:tcPr>
            <w:tcW w:w="1440" w:type="dxa"/>
          </w:tcPr>
          <w:p w:rsidR="002F4AAB">
            <w:pPr>
              <w:pStyle w:val="ByReference"/>
            </w:pPr>
            <w:r>
              <w:t>52.204-9</w:t>
            </w:r>
          </w:p>
        </w:tc>
        <w:tc>
          <w:tcPr>
            <w:tcW w:w="6192" w:type="dxa"/>
          </w:tcPr>
          <w:p w:rsidR="002F4AAB">
            <w:pPr>
              <w:pStyle w:val="ByReference"/>
            </w:pPr>
            <w:r>
              <w:t>PERSONAL IDENTITY VERIFICATION OF CONTRACTOR PERSONNEL</w:t>
            </w:r>
          </w:p>
        </w:tc>
        <w:tc>
          <w:tcPr>
            <w:tcW w:w="1440" w:type="dxa"/>
          </w:tcPr>
          <w:p w:rsidR="002F4AAB">
            <w:pPr>
              <w:pStyle w:val="ByReference"/>
            </w:pPr>
            <w:r>
              <w:t>JAN 2011</w:t>
            </w:r>
          </w:p>
        </w:tc>
      </w:tr>
      <w:tr>
        <w:tblPrEx>
          <w:tblW w:w="0" w:type="auto"/>
          <w:tblInd w:w="432" w:type="dxa"/>
          <w:tblLayout w:type="fixed"/>
          <w:tblLook w:val="04A0"/>
        </w:tblPrEx>
        <w:tc>
          <w:tcPr>
            <w:tcW w:w="1440" w:type="dxa"/>
          </w:tcPr>
          <w:p w:rsidR="002F4AAB">
            <w:pPr>
              <w:pStyle w:val="ByReference"/>
            </w:pPr>
            <w:r>
              <w:t>52.204-13</w:t>
            </w:r>
          </w:p>
        </w:tc>
        <w:tc>
          <w:tcPr>
            <w:tcW w:w="6192" w:type="dxa"/>
          </w:tcPr>
          <w:p w:rsidR="002F4AAB">
            <w:pPr>
              <w:pStyle w:val="ByReference"/>
            </w:pPr>
            <w:r>
              <w:t>SYSTEM FOR AWARD MANAGEMENT—MAINTENANCE (DEVIATION)</w:t>
            </w:r>
          </w:p>
        </w:tc>
        <w:tc>
          <w:tcPr>
            <w:tcW w:w="1440" w:type="dxa"/>
          </w:tcPr>
          <w:p w:rsidR="002F4AAB">
            <w:pPr>
              <w:pStyle w:val="ByReference"/>
            </w:pPr>
            <w:r>
              <w:t>NOV 2025</w:t>
            </w:r>
          </w:p>
        </w:tc>
      </w:tr>
      <w:tr>
        <w:tblPrEx>
          <w:tblW w:w="0" w:type="auto"/>
          <w:tblInd w:w="432" w:type="dxa"/>
          <w:tblLayout w:type="fixed"/>
          <w:tblLook w:val="04A0"/>
        </w:tblPrEx>
        <w:tc>
          <w:tcPr>
            <w:tcW w:w="1440" w:type="dxa"/>
          </w:tcPr>
          <w:p w:rsidR="002F4AAB">
            <w:pPr>
              <w:pStyle w:val="ByReference"/>
            </w:pPr>
            <w:r>
              <w:t>52.209-6</w:t>
            </w:r>
          </w:p>
        </w:tc>
        <w:tc>
          <w:tcPr>
            <w:tcW w:w="6192" w:type="dxa"/>
          </w:tcPr>
          <w:p w:rsidR="002F4AAB">
            <w:pPr>
              <w:pStyle w:val="ByReference"/>
            </w:pPr>
            <w:r>
              <w:t>PROTECTING THE GOVERNMENT'S INTEREST WHEN SUBCONTRACTING WITH CONTRACTORS DEBARRED, SUSPENDED, PROPOSED FOR DEBARMENT, OR VOLUNTARILY EXCLUDED</w:t>
            </w:r>
          </w:p>
        </w:tc>
        <w:tc>
          <w:tcPr>
            <w:tcW w:w="1440" w:type="dxa"/>
          </w:tcPr>
          <w:p w:rsidR="002F4AAB">
            <w:pPr>
              <w:pStyle w:val="ByReference"/>
            </w:pPr>
            <w:r>
              <w:t>JAN 2025</w:t>
            </w:r>
          </w:p>
        </w:tc>
      </w:tr>
      <w:tr>
        <w:tblPrEx>
          <w:tblW w:w="0" w:type="auto"/>
          <w:tblInd w:w="432" w:type="dxa"/>
          <w:tblLayout w:type="fixed"/>
          <w:tblLook w:val="04A0"/>
        </w:tblPrEx>
        <w:tc>
          <w:tcPr>
            <w:tcW w:w="1440" w:type="dxa"/>
          </w:tcPr>
          <w:p w:rsidR="002F4AAB">
            <w:pPr>
              <w:pStyle w:val="ByReference"/>
            </w:pPr>
            <w:r>
              <w:t>52.209-9</w:t>
            </w:r>
          </w:p>
        </w:tc>
        <w:tc>
          <w:tcPr>
            <w:tcW w:w="6192" w:type="dxa"/>
          </w:tcPr>
          <w:p w:rsidR="002F4AAB">
            <w:pPr>
              <w:pStyle w:val="ByReference"/>
            </w:pPr>
            <w:r>
              <w:t xml:space="preserve">UPDATES OF PUBLICLY </w:t>
            </w:r>
            <w:r>
              <w:t>AVAILABLE  INFORMATION</w:t>
            </w:r>
            <w:r>
              <w:t xml:space="preserve"> REGARDING RESPONSIBILITY MATTERS</w:t>
            </w:r>
          </w:p>
        </w:tc>
        <w:tc>
          <w:tcPr>
            <w:tcW w:w="1440" w:type="dxa"/>
          </w:tcPr>
          <w:p w:rsidR="002F4AAB">
            <w:pPr>
              <w:pStyle w:val="ByReference"/>
            </w:pPr>
            <w:r>
              <w:t>OCT 2018</w:t>
            </w:r>
          </w:p>
        </w:tc>
      </w:tr>
      <w:tr>
        <w:tblPrEx>
          <w:tblW w:w="0" w:type="auto"/>
          <w:tblInd w:w="432" w:type="dxa"/>
          <w:tblLayout w:type="fixed"/>
          <w:tblLook w:val="04A0"/>
        </w:tblPrEx>
        <w:tc>
          <w:tcPr>
            <w:tcW w:w="1440" w:type="dxa"/>
          </w:tcPr>
          <w:p w:rsidR="002F4AAB">
            <w:pPr>
              <w:pStyle w:val="ByReference"/>
            </w:pPr>
            <w:r>
              <w:t>52.209-10</w:t>
            </w:r>
          </w:p>
        </w:tc>
        <w:tc>
          <w:tcPr>
            <w:tcW w:w="6192" w:type="dxa"/>
          </w:tcPr>
          <w:p w:rsidR="002F4AAB">
            <w:pPr>
              <w:pStyle w:val="ByReference"/>
            </w:pPr>
            <w:r>
              <w:t>PROHIBITION ON CONTRACTING WITH INVERTED DOMESTIC CORPORATIONS</w:t>
            </w:r>
          </w:p>
        </w:tc>
        <w:tc>
          <w:tcPr>
            <w:tcW w:w="1440" w:type="dxa"/>
          </w:tcPr>
          <w:p w:rsidR="002F4AAB">
            <w:pPr>
              <w:pStyle w:val="ByReference"/>
            </w:pPr>
            <w:r>
              <w:t>NOV 2015</w:t>
            </w:r>
          </w:p>
        </w:tc>
      </w:tr>
      <w:tr>
        <w:tblPrEx>
          <w:tblW w:w="0" w:type="auto"/>
          <w:tblInd w:w="432" w:type="dxa"/>
          <w:tblLayout w:type="fixed"/>
          <w:tblLook w:val="04A0"/>
        </w:tblPrEx>
        <w:tc>
          <w:tcPr>
            <w:tcW w:w="1440" w:type="dxa"/>
          </w:tcPr>
          <w:p w:rsidR="002F4AAB">
            <w:pPr>
              <w:pStyle w:val="ByReference"/>
            </w:pPr>
            <w:r>
              <w:t>52.219-6</w:t>
            </w:r>
          </w:p>
        </w:tc>
        <w:tc>
          <w:tcPr>
            <w:tcW w:w="6192" w:type="dxa"/>
          </w:tcPr>
          <w:p w:rsidR="002F4AAB">
            <w:pPr>
              <w:pStyle w:val="ByReference"/>
            </w:pPr>
            <w:r>
              <w:t>NOTICE OF TOTAL SMALL BUSINESS SET-ASIDE (DEVIATION)</w:t>
            </w:r>
          </w:p>
        </w:tc>
        <w:tc>
          <w:tcPr>
            <w:tcW w:w="1440" w:type="dxa"/>
          </w:tcPr>
          <w:p w:rsidR="002F4AAB">
            <w:pPr>
              <w:pStyle w:val="ByReference"/>
            </w:pPr>
            <w:r>
              <w:t>NOV 2025</w:t>
            </w:r>
          </w:p>
        </w:tc>
      </w:tr>
      <w:tr>
        <w:tblPrEx>
          <w:tblW w:w="0" w:type="auto"/>
          <w:tblInd w:w="432" w:type="dxa"/>
          <w:tblLayout w:type="fixed"/>
          <w:tblLook w:val="04A0"/>
        </w:tblPrEx>
        <w:tc>
          <w:tcPr>
            <w:tcW w:w="1440" w:type="dxa"/>
          </w:tcPr>
          <w:p w:rsidR="002F4AAB">
            <w:pPr>
              <w:pStyle w:val="ByReference"/>
            </w:pPr>
            <w:r>
              <w:t>52.219-8</w:t>
            </w:r>
          </w:p>
        </w:tc>
        <w:tc>
          <w:tcPr>
            <w:tcW w:w="6192" w:type="dxa"/>
          </w:tcPr>
          <w:p w:rsidR="002F4AAB">
            <w:pPr>
              <w:pStyle w:val="ByReference"/>
            </w:pPr>
            <w:r>
              <w:t>UTILIZATION OF SMALL BUSINESS CONCERNS (DEVIATION)</w:t>
            </w:r>
          </w:p>
        </w:tc>
        <w:tc>
          <w:tcPr>
            <w:tcW w:w="1440" w:type="dxa"/>
          </w:tcPr>
          <w:p w:rsidR="002F4AAB">
            <w:pPr>
              <w:pStyle w:val="ByReference"/>
            </w:pPr>
            <w:r>
              <w:t>NOV 2025</w:t>
            </w:r>
          </w:p>
        </w:tc>
      </w:tr>
      <w:tr>
        <w:tblPrEx>
          <w:tblW w:w="0" w:type="auto"/>
          <w:tblInd w:w="432" w:type="dxa"/>
          <w:tblLayout w:type="fixed"/>
          <w:tblLook w:val="04A0"/>
        </w:tblPrEx>
        <w:tc>
          <w:tcPr>
            <w:tcW w:w="1440" w:type="dxa"/>
          </w:tcPr>
          <w:p w:rsidR="002F4AAB">
            <w:pPr>
              <w:pStyle w:val="ByReference"/>
            </w:pPr>
            <w:r>
              <w:t>52.219-14</w:t>
            </w:r>
          </w:p>
        </w:tc>
        <w:tc>
          <w:tcPr>
            <w:tcW w:w="6192" w:type="dxa"/>
          </w:tcPr>
          <w:p w:rsidR="002F4AAB">
            <w:pPr>
              <w:pStyle w:val="ByReference"/>
            </w:pPr>
            <w:r>
              <w:t>LIMITATIONS ON SUBCONTRACTING (DEVIATION)</w:t>
            </w:r>
          </w:p>
        </w:tc>
        <w:tc>
          <w:tcPr>
            <w:tcW w:w="1440" w:type="dxa"/>
          </w:tcPr>
          <w:p w:rsidR="002F4AAB">
            <w:pPr>
              <w:pStyle w:val="ByReference"/>
            </w:pPr>
            <w:r>
              <w:t>NOV 2025</w:t>
            </w:r>
          </w:p>
        </w:tc>
      </w:tr>
      <w:tr>
        <w:tblPrEx>
          <w:tblW w:w="0" w:type="auto"/>
          <w:tblInd w:w="432" w:type="dxa"/>
          <w:tblLayout w:type="fixed"/>
          <w:tblLook w:val="04A0"/>
        </w:tblPrEx>
        <w:tc>
          <w:tcPr>
            <w:tcW w:w="1440" w:type="dxa"/>
          </w:tcPr>
          <w:p w:rsidR="002F4AAB">
            <w:pPr>
              <w:pStyle w:val="ByReference"/>
            </w:pPr>
            <w:r>
              <w:t>52.219-28</w:t>
            </w:r>
          </w:p>
        </w:tc>
        <w:tc>
          <w:tcPr>
            <w:tcW w:w="6192" w:type="dxa"/>
          </w:tcPr>
          <w:p w:rsidR="002F4AAB">
            <w:pPr>
              <w:pStyle w:val="ByReference"/>
            </w:pPr>
            <w:r>
              <w:t>POSTAWARD SMALL BUSINESS PROGRAM REREPRESENTATION (DEVIATION)</w:t>
            </w:r>
          </w:p>
        </w:tc>
        <w:tc>
          <w:tcPr>
            <w:tcW w:w="1440" w:type="dxa"/>
          </w:tcPr>
          <w:p w:rsidR="002F4AAB">
            <w:pPr>
              <w:pStyle w:val="ByReference"/>
            </w:pPr>
            <w:r>
              <w:t>NOV 2025</w:t>
            </w:r>
          </w:p>
        </w:tc>
      </w:tr>
      <w:tr>
        <w:tblPrEx>
          <w:tblW w:w="0" w:type="auto"/>
          <w:tblInd w:w="432" w:type="dxa"/>
          <w:tblLayout w:type="fixed"/>
          <w:tblLook w:val="04A0"/>
        </w:tblPrEx>
        <w:tc>
          <w:tcPr>
            <w:tcW w:w="1440" w:type="dxa"/>
          </w:tcPr>
          <w:p w:rsidR="002F4AAB">
            <w:pPr>
              <w:pStyle w:val="ByReference"/>
            </w:pPr>
            <w:r>
              <w:t>52.222-3</w:t>
            </w:r>
          </w:p>
        </w:tc>
        <w:tc>
          <w:tcPr>
            <w:tcW w:w="6192" w:type="dxa"/>
          </w:tcPr>
          <w:p w:rsidR="002F4AAB">
            <w:pPr>
              <w:pStyle w:val="ByReference"/>
            </w:pPr>
            <w:r>
              <w:t>CONVICT LABOR (DEVIATION)</w:t>
            </w:r>
          </w:p>
        </w:tc>
        <w:tc>
          <w:tcPr>
            <w:tcW w:w="1440" w:type="dxa"/>
          </w:tcPr>
          <w:p w:rsidR="002F4AAB">
            <w:pPr>
              <w:pStyle w:val="ByReference"/>
            </w:pPr>
            <w:r>
              <w:t>NOV 2025</w:t>
            </w:r>
          </w:p>
        </w:tc>
      </w:tr>
      <w:tr>
        <w:tblPrEx>
          <w:tblW w:w="0" w:type="auto"/>
          <w:tblInd w:w="432" w:type="dxa"/>
          <w:tblLayout w:type="fixed"/>
          <w:tblLook w:val="04A0"/>
        </w:tblPrEx>
        <w:tc>
          <w:tcPr>
            <w:tcW w:w="1440" w:type="dxa"/>
          </w:tcPr>
          <w:p w:rsidR="002F4AAB">
            <w:pPr>
              <w:pStyle w:val="ByReference"/>
            </w:pPr>
            <w:r>
              <w:t>52.222-35</w:t>
            </w:r>
          </w:p>
        </w:tc>
        <w:tc>
          <w:tcPr>
            <w:tcW w:w="6192" w:type="dxa"/>
          </w:tcPr>
          <w:p w:rsidR="002F4AAB">
            <w:pPr>
              <w:pStyle w:val="ByReference"/>
            </w:pPr>
            <w:r>
              <w:t>EQUAL OPPORTUNITY FOR VETERANS (DEVIATION)</w:t>
            </w:r>
          </w:p>
        </w:tc>
        <w:tc>
          <w:tcPr>
            <w:tcW w:w="1440" w:type="dxa"/>
          </w:tcPr>
          <w:p w:rsidR="002F4AAB">
            <w:pPr>
              <w:pStyle w:val="ByReference"/>
            </w:pPr>
            <w:r>
              <w:t>NOV 2025</w:t>
            </w:r>
          </w:p>
        </w:tc>
      </w:tr>
      <w:tr>
        <w:tblPrEx>
          <w:tblW w:w="0" w:type="auto"/>
          <w:tblInd w:w="432" w:type="dxa"/>
          <w:tblLayout w:type="fixed"/>
          <w:tblLook w:val="04A0"/>
        </w:tblPrEx>
        <w:tc>
          <w:tcPr>
            <w:tcW w:w="1440" w:type="dxa"/>
          </w:tcPr>
          <w:p w:rsidR="002F4AAB">
            <w:pPr>
              <w:pStyle w:val="ByReference"/>
            </w:pPr>
            <w:r>
              <w:t>52.222-36</w:t>
            </w:r>
          </w:p>
        </w:tc>
        <w:tc>
          <w:tcPr>
            <w:tcW w:w="6192" w:type="dxa"/>
          </w:tcPr>
          <w:p w:rsidR="002F4AAB">
            <w:pPr>
              <w:pStyle w:val="ByReference"/>
            </w:pPr>
            <w:r>
              <w:t>EQUAL OPPORTUNITY FOR WORKERS WITH DISABILITIES (DEVIATION)</w:t>
            </w:r>
          </w:p>
        </w:tc>
        <w:tc>
          <w:tcPr>
            <w:tcW w:w="1440" w:type="dxa"/>
          </w:tcPr>
          <w:p w:rsidR="002F4AAB">
            <w:pPr>
              <w:pStyle w:val="ByReference"/>
            </w:pPr>
            <w:r>
              <w:t>NOV 2025</w:t>
            </w:r>
          </w:p>
        </w:tc>
      </w:tr>
      <w:tr>
        <w:tblPrEx>
          <w:tblW w:w="0" w:type="auto"/>
          <w:tblInd w:w="432" w:type="dxa"/>
          <w:tblLayout w:type="fixed"/>
          <w:tblLook w:val="04A0"/>
        </w:tblPrEx>
        <w:tc>
          <w:tcPr>
            <w:tcW w:w="1440" w:type="dxa"/>
          </w:tcPr>
          <w:p w:rsidR="002F4AAB">
            <w:pPr>
              <w:pStyle w:val="ByReference"/>
            </w:pPr>
            <w:r>
              <w:t>52.222-37</w:t>
            </w:r>
          </w:p>
        </w:tc>
        <w:tc>
          <w:tcPr>
            <w:tcW w:w="6192" w:type="dxa"/>
          </w:tcPr>
          <w:p w:rsidR="002F4AAB">
            <w:pPr>
              <w:pStyle w:val="ByReference"/>
            </w:pPr>
            <w:r>
              <w:t>EMPLOYMENT REPORTS ON VETERANS (DEVIATION)</w:t>
            </w:r>
          </w:p>
        </w:tc>
        <w:tc>
          <w:tcPr>
            <w:tcW w:w="1440" w:type="dxa"/>
          </w:tcPr>
          <w:p w:rsidR="002F4AAB">
            <w:pPr>
              <w:pStyle w:val="ByReference"/>
            </w:pPr>
            <w:r>
              <w:t>NOV 2025</w:t>
            </w:r>
          </w:p>
        </w:tc>
      </w:tr>
      <w:tr>
        <w:tblPrEx>
          <w:tblW w:w="0" w:type="auto"/>
          <w:tblInd w:w="432" w:type="dxa"/>
          <w:tblLayout w:type="fixed"/>
          <w:tblLook w:val="04A0"/>
        </w:tblPrEx>
        <w:tc>
          <w:tcPr>
            <w:tcW w:w="1440" w:type="dxa"/>
          </w:tcPr>
          <w:p w:rsidR="002F4AAB">
            <w:pPr>
              <w:pStyle w:val="ByReference"/>
            </w:pPr>
            <w:r>
              <w:t>52.222-40</w:t>
            </w:r>
          </w:p>
        </w:tc>
        <w:tc>
          <w:tcPr>
            <w:tcW w:w="6192" w:type="dxa"/>
          </w:tcPr>
          <w:p w:rsidR="002F4AAB">
            <w:pPr>
              <w:pStyle w:val="ByReference"/>
            </w:pPr>
            <w:r>
              <w:t>NOTIFICATION OF EMPLOYEE RIGHTS UNDER THE NATIONAL LABOR RELATIONS ACT (DEVIATION)</w:t>
            </w:r>
          </w:p>
        </w:tc>
        <w:tc>
          <w:tcPr>
            <w:tcW w:w="1440" w:type="dxa"/>
          </w:tcPr>
          <w:p w:rsidR="002F4AAB">
            <w:pPr>
              <w:pStyle w:val="ByReference"/>
            </w:pPr>
            <w:r>
              <w:t>NOV 2025</w:t>
            </w:r>
          </w:p>
        </w:tc>
      </w:tr>
      <w:tr>
        <w:tblPrEx>
          <w:tblW w:w="0" w:type="auto"/>
          <w:tblInd w:w="432" w:type="dxa"/>
          <w:tblLayout w:type="fixed"/>
          <w:tblLook w:val="04A0"/>
        </w:tblPrEx>
        <w:tc>
          <w:tcPr>
            <w:tcW w:w="1440" w:type="dxa"/>
          </w:tcPr>
          <w:p w:rsidR="002F4AAB">
            <w:pPr>
              <w:pStyle w:val="ByReference"/>
            </w:pPr>
            <w:r>
              <w:t>52.222-41</w:t>
            </w:r>
          </w:p>
        </w:tc>
        <w:tc>
          <w:tcPr>
            <w:tcW w:w="6192" w:type="dxa"/>
          </w:tcPr>
          <w:p w:rsidR="002F4AAB">
            <w:pPr>
              <w:pStyle w:val="ByReference"/>
            </w:pPr>
            <w:r>
              <w:t>SERVICE CONTRACT LABOR STANDARDS (DEVIATION)</w:t>
            </w:r>
          </w:p>
        </w:tc>
        <w:tc>
          <w:tcPr>
            <w:tcW w:w="1440" w:type="dxa"/>
          </w:tcPr>
          <w:p w:rsidR="002F4AAB">
            <w:pPr>
              <w:pStyle w:val="ByReference"/>
            </w:pPr>
            <w:r>
              <w:t>NOV 2025</w:t>
            </w:r>
          </w:p>
        </w:tc>
      </w:tr>
      <w:tr>
        <w:tblPrEx>
          <w:tblW w:w="0" w:type="auto"/>
          <w:tblInd w:w="432" w:type="dxa"/>
          <w:tblLayout w:type="fixed"/>
          <w:tblLook w:val="04A0"/>
        </w:tblPrEx>
        <w:tc>
          <w:tcPr>
            <w:tcW w:w="1440" w:type="dxa"/>
          </w:tcPr>
          <w:p w:rsidR="002F4AAB">
            <w:pPr>
              <w:pStyle w:val="ByReference"/>
            </w:pPr>
            <w:r>
              <w:t>52.222-43</w:t>
            </w:r>
          </w:p>
        </w:tc>
        <w:tc>
          <w:tcPr>
            <w:tcW w:w="6192" w:type="dxa"/>
          </w:tcPr>
          <w:p w:rsidR="002F4AAB">
            <w:pPr>
              <w:pStyle w:val="ByReference"/>
            </w:pPr>
            <w:r>
              <w:t>FAIR LABOR STANDARDS ACT AND SERVICE CONTRACT LABOR STANDARDS-PRICE ADJUSTMENT (MULTIPLE YEAR AND OPTION CONTRACTS) (DEVIATION)</w:t>
            </w:r>
          </w:p>
        </w:tc>
        <w:tc>
          <w:tcPr>
            <w:tcW w:w="1440" w:type="dxa"/>
          </w:tcPr>
          <w:p w:rsidR="002F4AAB">
            <w:pPr>
              <w:pStyle w:val="ByReference"/>
            </w:pPr>
            <w:r>
              <w:t>NOV 2025</w:t>
            </w:r>
          </w:p>
        </w:tc>
      </w:tr>
      <w:tr>
        <w:tblPrEx>
          <w:tblW w:w="0" w:type="auto"/>
          <w:tblInd w:w="432" w:type="dxa"/>
          <w:tblLayout w:type="fixed"/>
          <w:tblLook w:val="04A0"/>
        </w:tblPrEx>
        <w:tc>
          <w:tcPr>
            <w:tcW w:w="1440" w:type="dxa"/>
          </w:tcPr>
          <w:p w:rsidR="002F4AAB">
            <w:pPr>
              <w:pStyle w:val="ByReference"/>
            </w:pPr>
            <w:r>
              <w:t>52.222-50</w:t>
            </w:r>
          </w:p>
        </w:tc>
        <w:tc>
          <w:tcPr>
            <w:tcW w:w="6192" w:type="dxa"/>
          </w:tcPr>
          <w:p w:rsidR="002F4AAB">
            <w:pPr>
              <w:pStyle w:val="ByReference"/>
            </w:pPr>
            <w:r>
              <w:t>COMBATING TRAFFICKING IN PERSONS (DEVIATION)</w:t>
            </w:r>
          </w:p>
        </w:tc>
        <w:tc>
          <w:tcPr>
            <w:tcW w:w="1440" w:type="dxa"/>
          </w:tcPr>
          <w:p w:rsidR="002F4AAB">
            <w:pPr>
              <w:pStyle w:val="ByReference"/>
            </w:pPr>
            <w:r>
              <w:t>NOV 2025</w:t>
            </w:r>
          </w:p>
        </w:tc>
      </w:tr>
      <w:tr>
        <w:tblPrEx>
          <w:tblW w:w="0" w:type="auto"/>
          <w:tblInd w:w="432" w:type="dxa"/>
          <w:tblLayout w:type="fixed"/>
          <w:tblLook w:val="04A0"/>
        </w:tblPrEx>
        <w:tc>
          <w:tcPr>
            <w:tcW w:w="1440" w:type="dxa"/>
          </w:tcPr>
          <w:p w:rsidR="002F4AAB">
            <w:pPr>
              <w:pStyle w:val="ByReference"/>
            </w:pPr>
            <w:r>
              <w:t>52.222-54</w:t>
            </w:r>
          </w:p>
        </w:tc>
        <w:tc>
          <w:tcPr>
            <w:tcW w:w="6192" w:type="dxa"/>
          </w:tcPr>
          <w:p w:rsidR="002F4AAB">
            <w:pPr>
              <w:pStyle w:val="ByReference"/>
            </w:pPr>
            <w:r>
              <w:t>EMPLOYMENT ELIGIBILITY VERIFICATION (DEVIATION)</w:t>
            </w:r>
          </w:p>
        </w:tc>
        <w:tc>
          <w:tcPr>
            <w:tcW w:w="1440" w:type="dxa"/>
          </w:tcPr>
          <w:p w:rsidR="002F4AAB">
            <w:pPr>
              <w:pStyle w:val="ByReference"/>
            </w:pPr>
            <w:r>
              <w:t>NOV 2025</w:t>
            </w:r>
          </w:p>
        </w:tc>
      </w:tr>
      <w:tr>
        <w:tblPrEx>
          <w:tblW w:w="0" w:type="auto"/>
          <w:tblInd w:w="432" w:type="dxa"/>
          <w:tblLayout w:type="fixed"/>
          <w:tblLook w:val="04A0"/>
        </w:tblPrEx>
        <w:tc>
          <w:tcPr>
            <w:tcW w:w="1440" w:type="dxa"/>
          </w:tcPr>
          <w:p w:rsidR="002F4AAB">
            <w:pPr>
              <w:pStyle w:val="ByReference"/>
            </w:pPr>
            <w:r>
              <w:t>52.222-62</w:t>
            </w:r>
          </w:p>
        </w:tc>
        <w:tc>
          <w:tcPr>
            <w:tcW w:w="6192" w:type="dxa"/>
          </w:tcPr>
          <w:p w:rsidR="002F4AAB">
            <w:pPr>
              <w:pStyle w:val="ByReference"/>
            </w:pPr>
            <w:r>
              <w:t>PAID SICK LEAVE UNDER EXECUTIVE ORDER 13706 (DEVIATION)</w:t>
            </w:r>
          </w:p>
        </w:tc>
        <w:tc>
          <w:tcPr>
            <w:tcW w:w="1440" w:type="dxa"/>
          </w:tcPr>
          <w:p w:rsidR="002F4AAB">
            <w:pPr>
              <w:pStyle w:val="ByReference"/>
            </w:pPr>
            <w:r>
              <w:t>NOV 2025</w:t>
            </w:r>
          </w:p>
        </w:tc>
      </w:tr>
      <w:tr>
        <w:tblPrEx>
          <w:tblW w:w="0" w:type="auto"/>
          <w:tblInd w:w="432" w:type="dxa"/>
          <w:tblLayout w:type="fixed"/>
          <w:tblLook w:val="04A0"/>
        </w:tblPrEx>
        <w:tc>
          <w:tcPr>
            <w:tcW w:w="1440" w:type="dxa"/>
          </w:tcPr>
          <w:p w:rsidR="002F4AAB">
            <w:pPr>
              <w:pStyle w:val="ByReference"/>
            </w:pPr>
            <w:r>
              <w:t>52.226-8</w:t>
            </w:r>
          </w:p>
        </w:tc>
        <w:tc>
          <w:tcPr>
            <w:tcW w:w="6192" w:type="dxa"/>
          </w:tcPr>
          <w:p w:rsidR="002F4AAB">
            <w:pPr>
              <w:pStyle w:val="ByReference"/>
            </w:pPr>
            <w:r>
              <w:t xml:space="preserve">ENCOURAGING CONTRACTOR </w:t>
            </w:r>
            <w:r>
              <w:t>POLICIES  TO</w:t>
            </w:r>
            <w:r>
              <w:t xml:space="preserve"> BAN TEXT MESSAGING WHILE DRIVING</w:t>
            </w:r>
          </w:p>
        </w:tc>
        <w:tc>
          <w:tcPr>
            <w:tcW w:w="1440" w:type="dxa"/>
          </w:tcPr>
          <w:p w:rsidR="002F4AAB">
            <w:pPr>
              <w:pStyle w:val="ByReference"/>
            </w:pPr>
            <w:r>
              <w:t>MAY 2024</w:t>
            </w:r>
          </w:p>
        </w:tc>
      </w:tr>
      <w:tr>
        <w:tblPrEx>
          <w:tblW w:w="0" w:type="auto"/>
          <w:tblInd w:w="432" w:type="dxa"/>
          <w:tblLayout w:type="fixed"/>
          <w:tblLook w:val="04A0"/>
        </w:tblPrEx>
        <w:tc>
          <w:tcPr>
            <w:tcW w:w="1440" w:type="dxa"/>
          </w:tcPr>
          <w:p w:rsidR="002F4AAB">
            <w:pPr>
              <w:pStyle w:val="ByReference"/>
            </w:pPr>
            <w:r>
              <w:t>52.228-5</w:t>
            </w:r>
          </w:p>
        </w:tc>
        <w:tc>
          <w:tcPr>
            <w:tcW w:w="6192" w:type="dxa"/>
          </w:tcPr>
          <w:p w:rsidR="002F4AAB">
            <w:pPr>
              <w:pStyle w:val="ByReference"/>
            </w:pPr>
            <w:r>
              <w:t>INSURANCE—WORK ON A GOVERNMENT INSTALLATION</w:t>
            </w:r>
          </w:p>
        </w:tc>
        <w:tc>
          <w:tcPr>
            <w:tcW w:w="1440" w:type="dxa"/>
          </w:tcPr>
          <w:p w:rsidR="002F4AAB">
            <w:pPr>
              <w:pStyle w:val="ByReference"/>
            </w:pPr>
            <w:r>
              <w:t>JAN 1997</w:t>
            </w:r>
          </w:p>
        </w:tc>
      </w:tr>
      <w:tr>
        <w:tblPrEx>
          <w:tblW w:w="0" w:type="auto"/>
          <w:tblInd w:w="432" w:type="dxa"/>
          <w:tblLayout w:type="fixed"/>
          <w:tblLook w:val="04A0"/>
        </w:tblPrEx>
        <w:tc>
          <w:tcPr>
            <w:tcW w:w="1440" w:type="dxa"/>
          </w:tcPr>
          <w:p w:rsidR="002F4AAB">
            <w:pPr>
              <w:pStyle w:val="ByReference"/>
            </w:pPr>
            <w:r>
              <w:t>52.229-12</w:t>
            </w:r>
          </w:p>
        </w:tc>
        <w:tc>
          <w:tcPr>
            <w:tcW w:w="6192" w:type="dxa"/>
          </w:tcPr>
          <w:p w:rsidR="002F4AAB">
            <w:pPr>
              <w:pStyle w:val="ByReference"/>
            </w:pPr>
            <w:r>
              <w:t>TAX ON CERTAIN FOREIGN PROCUREMENTS</w:t>
            </w:r>
          </w:p>
        </w:tc>
        <w:tc>
          <w:tcPr>
            <w:tcW w:w="1440" w:type="dxa"/>
          </w:tcPr>
          <w:p w:rsidR="002F4AAB">
            <w:pPr>
              <w:pStyle w:val="ByReference"/>
            </w:pPr>
            <w:r>
              <w:t>FEB 2021</w:t>
            </w:r>
          </w:p>
        </w:tc>
      </w:tr>
      <w:tr>
        <w:tblPrEx>
          <w:tblW w:w="0" w:type="auto"/>
          <w:tblInd w:w="432" w:type="dxa"/>
          <w:tblLayout w:type="fixed"/>
          <w:tblLook w:val="04A0"/>
        </w:tblPrEx>
        <w:tc>
          <w:tcPr>
            <w:tcW w:w="1440" w:type="dxa"/>
          </w:tcPr>
          <w:p w:rsidR="002F4AAB">
            <w:pPr>
              <w:pStyle w:val="ByReference"/>
            </w:pPr>
            <w:r>
              <w:t>52.232-18</w:t>
            </w:r>
          </w:p>
        </w:tc>
        <w:tc>
          <w:tcPr>
            <w:tcW w:w="6192" w:type="dxa"/>
          </w:tcPr>
          <w:p w:rsidR="002F4AAB">
            <w:pPr>
              <w:pStyle w:val="ByReference"/>
            </w:pPr>
            <w:r>
              <w:t>AVAILABILITY OF FUNDS</w:t>
            </w:r>
          </w:p>
        </w:tc>
        <w:tc>
          <w:tcPr>
            <w:tcW w:w="1440" w:type="dxa"/>
          </w:tcPr>
          <w:p w:rsidR="002F4AAB">
            <w:pPr>
              <w:pStyle w:val="ByReference"/>
            </w:pPr>
            <w:r>
              <w:t>APR 1984</w:t>
            </w:r>
          </w:p>
        </w:tc>
      </w:tr>
      <w:tr>
        <w:tblPrEx>
          <w:tblW w:w="0" w:type="auto"/>
          <w:tblInd w:w="432" w:type="dxa"/>
          <w:tblLayout w:type="fixed"/>
          <w:tblLook w:val="04A0"/>
        </w:tblPrEx>
        <w:tc>
          <w:tcPr>
            <w:tcW w:w="1440" w:type="dxa"/>
          </w:tcPr>
          <w:p w:rsidR="002F4AAB">
            <w:pPr>
              <w:pStyle w:val="ByReference"/>
            </w:pPr>
            <w:r>
              <w:t>52.232-33</w:t>
            </w:r>
          </w:p>
        </w:tc>
        <w:tc>
          <w:tcPr>
            <w:tcW w:w="6192" w:type="dxa"/>
          </w:tcPr>
          <w:p w:rsidR="002F4AAB">
            <w:pPr>
              <w:pStyle w:val="ByReference"/>
            </w:pPr>
            <w:r>
              <w:t xml:space="preserve"> PAYMENT BY ELECTRONIC FUNDS TRANSFER—SYSTEM FOR AWARD MANAGEMENT</w:t>
            </w:r>
          </w:p>
        </w:tc>
        <w:tc>
          <w:tcPr>
            <w:tcW w:w="1440" w:type="dxa"/>
          </w:tcPr>
          <w:p w:rsidR="002F4AAB">
            <w:pPr>
              <w:pStyle w:val="ByReference"/>
            </w:pPr>
            <w:r>
              <w:t>OCT 2018</w:t>
            </w:r>
          </w:p>
        </w:tc>
      </w:tr>
      <w:tr>
        <w:tblPrEx>
          <w:tblW w:w="0" w:type="auto"/>
          <w:tblInd w:w="432" w:type="dxa"/>
          <w:tblLayout w:type="fixed"/>
          <w:tblLook w:val="04A0"/>
        </w:tblPrEx>
        <w:tc>
          <w:tcPr>
            <w:tcW w:w="1440" w:type="dxa"/>
          </w:tcPr>
          <w:p w:rsidR="002F4AAB">
            <w:pPr>
              <w:pStyle w:val="ByReference"/>
            </w:pPr>
            <w:r>
              <w:t>52.232-40</w:t>
            </w:r>
          </w:p>
        </w:tc>
        <w:tc>
          <w:tcPr>
            <w:tcW w:w="6192" w:type="dxa"/>
          </w:tcPr>
          <w:p w:rsidR="002F4AAB">
            <w:pPr>
              <w:pStyle w:val="ByReference"/>
            </w:pPr>
            <w:r>
              <w:t>PROVIDING ACCELERATED PAYMENTS TO SMALL BUSINESS SUBCONTRACTORS</w:t>
            </w:r>
          </w:p>
        </w:tc>
        <w:tc>
          <w:tcPr>
            <w:tcW w:w="1440" w:type="dxa"/>
          </w:tcPr>
          <w:p w:rsidR="002F4AAB">
            <w:pPr>
              <w:pStyle w:val="ByReference"/>
            </w:pPr>
            <w:r>
              <w:t>MAR 2023</w:t>
            </w:r>
          </w:p>
        </w:tc>
      </w:tr>
      <w:tr>
        <w:tblPrEx>
          <w:tblW w:w="0" w:type="auto"/>
          <w:tblInd w:w="432" w:type="dxa"/>
          <w:tblLayout w:type="fixed"/>
          <w:tblLook w:val="04A0"/>
        </w:tblPrEx>
        <w:tc>
          <w:tcPr>
            <w:tcW w:w="1440" w:type="dxa"/>
          </w:tcPr>
          <w:p w:rsidR="002F4AAB">
            <w:pPr>
              <w:pStyle w:val="ByReference"/>
            </w:pPr>
            <w:r>
              <w:t>52.233-3</w:t>
            </w:r>
          </w:p>
        </w:tc>
        <w:tc>
          <w:tcPr>
            <w:tcW w:w="6192" w:type="dxa"/>
          </w:tcPr>
          <w:p w:rsidR="002F4AAB">
            <w:pPr>
              <w:pStyle w:val="ByReference"/>
            </w:pPr>
            <w:r>
              <w:t>PROTEST AFTER AWARD</w:t>
            </w:r>
          </w:p>
        </w:tc>
        <w:tc>
          <w:tcPr>
            <w:tcW w:w="1440" w:type="dxa"/>
          </w:tcPr>
          <w:p w:rsidR="002F4AAB">
            <w:pPr>
              <w:pStyle w:val="ByReference"/>
            </w:pPr>
            <w:r>
              <w:t>AUG 1996</w:t>
            </w:r>
          </w:p>
        </w:tc>
      </w:tr>
      <w:tr>
        <w:tblPrEx>
          <w:tblW w:w="0" w:type="auto"/>
          <w:tblInd w:w="432" w:type="dxa"/>
          <w:tblLayout w:type="fixed"/>
          <w:tblLook w:val="04A0"/>
        </w:tblPrEx>
        <w:tc>
          <w:tcPr>
            <w:tcW w:w="1440" w:type="dxa"/>
          </w:tcPr>
          <w:p w:rsidR="002F4AAB">
            <w:pPr>
              <w:pStyle w:val="ByReference"/>
            </w:pPr>
            <w:r>
              <w:t>52.233-4</w:t>
            </w:r>
          </w:p>
        </w:tc>
        <w:tc>
          <w:tcPr>
            <w:tcW w:w="6192" w:type="dxa"/>
          </w:tcPr>
          <w:p w:rsidR="002F4AAB">
            <w:pPr>
              <w:pStyle w:val="ByReference"/>
            </w:pPr>
            <w:r>
              <w:t>APPLICABLE LAW FOR BREACH OF CONTRACT CLAIM</w:t>
            </w:r>
          </w:p>
        </w:tc>
        <w:tc>
          <w:tcPr>
            <w:tcW w:w="1440" w:type="dxa"/>
          </w:tcPr>
          <w:p w:rsidR="002F4AAB">
            <w:pPr>
              <w:pStyle w:val="ByReference"/>
            </w:pPr>
            <w:r>
              <w:t>OCT 2004</w:t>
            </w:r>
          </w:p>
        </w:tc>
      </w:tr>
      <w:tr>
        <w:tblPrEx>
          <w:tblW w:w="0" w:type="auto"/>
          <w:tblInd w:w="432" w:type="dxa"/>
          <w:tblLayout w:type="fixed"/>
          <w:tblLook w:val="04A0"/>
        </w:tblPrEx>
        <w:tc>
          <w:tcPr>
            <w:tcW w:w="1440" w:type="dxa"/>
          </w:tcPr>
          <w:p w:rsidR="002F4AAB">
            <w:pPr>
              <w:pStyle w:val="ByReference"/>
            </w:pPr>
            <w:r>
              <w:t>52.237-2</w:t>
            </w:r>
          </w:p>
        </w:tc>
        <w:tc>
          <w:tcPr>
            <w:tcW w:w="6192" w:type="dxa"/>
          </w:tcPr>
          <w:p w:rsidR="002F4AAB">
            <w:pPr>
              <w:pStyle w:val="ByReference"/>
            </w:pPr>
            <w:r>
              <w:t>PROTECTION OF GOVERNMENT BUILDINGS, EQUIPMENT, AND VEGETATION</w:t>
            </w:r>
          </w:p>
        </w:tc>
        <w:tc>
          <w:tcPr>
            <w:tcW w:w="1440" w:type="dxa"/>
          </w:tcPr>
          <w:p w:rsidR="002F4AAB">
            <w:pPr>
              <w:pStyle w:val="ByReference"/>
            </w:pPr>
            <w:r>
              <w:t>APR 1984</w:t>
            </w:r>
          </w:p>
        </w:tc>
      </w:tr>
      <w:tr>
        <w:tblPrEx>
          <w:tblW w:w="0" w:type="auto"/>
          <w:tblInd w:w="432" w:type="dxa"/>
          <w:tblLayout w:type="fixed"/>
          <w:tblLook w:val="04A0"/>
        </w:tblPrEx>
        <w:tc>
          <w:tcPr>
            <w:tcW w:w="1440" w:type="dxa"/>
          </w:tcPr>
          <w:p w:rsidR="002F4AAB">
            <w:pPr>
              <w:pStyle w:val="ByReference"/>
            </w:pPr>
            <w:r>
              <w:t>52.237-3</w:t>
            </w:r>
          </w:p>
        </w:tc>
        <w:tc>
          <w:tcPr>
            <w:tcW w:w="6192" w:type="dxa"/>
          </w:tcPr>
          <w:p w:rsidR="002F4AAB">
            <w:pPr>
              <w:pStyle w:val="ByReference"/>
            </w:pPr>
            <w:r>
              <w:t>CONTINUITY OF SERVICES</w:t>
            </w:r>
          </w:p>
        </w:tc>
        <w:tc>
          <w:tcPr>
            <w:tcW w:w="1440" w:type="dxa"/>
          </w:tcPr>
          <w:p w:rsidR="002F4AAB">
            <w:pPr>
              <w:pStyle w:val="ByReference"/>
            </w:pPr>
            <w:r>
              <w:t>JAN 1991</w:t>
            </w:r>
          </w:p>
        </w:tc>
      </w:tr>
      <w:tr>
        <w:tblPrEx>
          <w:tblW w:w="0" w:type="auto"/>
          <w:tblInd w:w="432" w:type="dxa"/>
          <w:tblLayout w:type="fixed"/>
          <w:tblLook w:val="04A0"/>
        </w:tblPrEx>
        <w:tc>
          <w:tcPr>
            <w:tcW w:w="1440" w:type="dxa"/>
          </w:tcPr>
          <w:p w:rsidR="002F4AAB">
            <w:pPr>
              <w:pStyle w:val="ByReference"/>
            </w:pPr>
            <w:r>
              <w:t>852.201-70</w:t>
            </w:r>
          </w:p>
        </w:tc>
        <w:tc>
          <w:tcPr>
            <w:tcW w:w="6192" w:type="dxa"/>
          </w:tcPr>
          <w:p w:rsidR="002F4AAB">
            <w:pPr>
              <w:pStyle w:val="ByReference"/>
            </w:pPr>
            <w:r>
              <w:t>CONTRACTING OFFICER'S REPRESENTATIVE</w:t>
            </w:r>
          </w:p>
        </w:tc>
        <w:tc>
          <w:tcPr>
            <w:tcW w:w="1440" w:type="dxa"/>
          </w:tcPr>
          <w:p w:rsidR="002F4AAB">
            <w:pPr>
              <w:pStyle w:val="ByReference"/>
            </w:pPr>
            <w:r>
              <w:t>DEC 2022</w:t>
            </w:r>
          </w:p>
        </w:tc>
      </w:tr>
      <w:tr>
        <w:tblPrEx>
          <w:tblW w:w="0" w:type="auto"/>
          <w:tblInd w:w="432" w:type="dxa"/>
          <w:tblLayout w:type="fixed"/>
          <w:tblLook w:val="04A0"/>
        </w:tblPrEx>
        <w:tc>
          <w:tcPr>
            <w:tcW w:w="1440" w:type="dxa"/>
          </w:tcPr>
          <w:p w:rsidR="002F4AAB">
            <w:pPr>
              <w:pStyle w:val="ByReference"/>
            </w:pPr>
            <w:r>
              <w:t>852.203-70</w:t>
            </w:r>
          </w:p>
        </w:tc>
        <w:tc>
          <w:tcPr>
            <w:tcW w:w="6192" w:type="dxa"/>
          </w:tcPr>
          <w:p w:rsidR="002F4AAB">
            <w:pPr>
              <w:pStyle w:val="ByReference"/>
            </w:pPr>
            <w:r>
              <w:t>COMMERCIAL ADVERTISING</w:t>
            </w:r>
          </w:p>
        </w:tc>
        <w:tc>
          <w:tcPr>
            <w:tcW w:w="1440" w:type="dxa"/>
          </w:tcPr>
          <w:p w:rsidR="002F4AAB">
            <w:pPr>
              <w:pStyle w:val="ByReference"/>
            </w:pPr>
            <w:r>
              <w:t>MAY 2018</w:t>
            </w:r>
          </w:p>
        </w:tc>
      </w:tr>
      <w:tr>
        <w:tblPrEx>
          <w:tblW w:w="0" w:type="auto"/>
          <w:tblInd w:w="432" w:type="dxa"/>
          <w:tblLayout w:type="fixed"/>
          <w:tblLook w:val="04A0"/>
        </w:tblPrEx>
        <w:tc>
          <w:tcPr>
            <w:tcW w:w="1440" w:type="dxa"/>
          </w:tcPr>
          <w:p w:rsidR="002F4AAB">
            <w:pPr>
              <w:pStyle w:val="ByReference"/>
            </w:pPr>
            <w:r>
              <w:t>852.204-70</w:t>
            </w:r>
          </w:p>
        </w:tc>
        <w:tc>
          <w:tcPr>
            <w:tcW w:w="6192" w:type="dxa"/>
          </w:tcPr>
          <w:p w:rsidR="002F4AAB">
            <w:pPr>
              <w:pStyle w:val="ByReference"/>
            </w:pPr>
            <w:r>
              <w:t>PERSONAL IDENTITY VERIFICATION OF CONTRACTOR PERSONNEL (DEVIATION)</w:t>
            </w:r>
          </w:p>
        </w:tc>
        <w:tc>
          <w:tcPr>
            <w:tcW w:w="1440" w:type="dxa"/>
          </w:tcPr>
          <w:p w:rsidR="002F4AAB">
            <w:pPr>
              <w:pStyle w:val="ByReference"/>
            </w:pPr>
            <w:r>
              <w:t>MAR 2026</w:t>
            </w:r>
          </w:p>
        </w:tc>
      </w:tr>
      <w:tr>
        <w:tblPrEx>
          <w:tblW w:w="0" w:type="auto"/>
          <w:tblInd w:w="432" w:type="dxa"/>
          <w:tblLayout w:type="fixed"/>
          <w:tblLook w:val="04A0"/>
        </w:tblPrEx>
        <w:tc>
          <w:tcPr>
            <w:tcW w:w="1440" w:type="dxa"/>
          </w:tcPr>
          <w:p w:rsidR="002F4AAB">
            <w:pPr>
              <w:pStyle w:val="ByReference"/>
            </w:pPr>
            <w:r>
              <w:t>852.219-73</w:t>
            </w:r>
          </w:p>
        </w:tc>
        <w:tc>
          <w:tcPr>
            <w:tcW w:w="6192" w:type="dxa"/>
          </w:tcPr>
          <w:p w:rsidR="002F4AAB">
            <w:pPr>
              <w:pStyle w:val="ByReference"/>
            </w:pPr>
            <w:r>
              <w:t>VA NOTICE OF TOTAL SET-ASIDE FOR CERTIFIED SERVICE-DISABLED VETERAN-OWNED SMALL BUSINESSES (DEVIATION)</w:t>
            </w:r>
          </w:p>
        </w:tc>
        <w:tc>
          <w:tcPr>
            <w:tcW w:w="1440" w:type="dxa"/>
          </w:tcPr>
          <w:p w:rsidR="002F4AAB">
            <w:pPr>
              <w:pStyle w:val="ByReference"/>
            </w:pPr>
            <w:r>
              <w:t>JAN 2023</w:t>
            </w:r>
          </w:p>
        </w:tc>
      </w:tr>
      <w:tr>
        <w:tblPrEx>
          <w:tblW w:w="0" w:type="auto"/>
          <w:tblInd w:w="432" w:type="dxa"/>
          <w:tblLayout w:type="fixed"/>
          <w:tblLook w:val="04A0"/>
        </w:tblPrEx>
        <w:tc>
          <w:tcPr>
            <w:tcW w:w="1440" w:type="dxa"/>
          </w:tcPr>
          <w:p w:rsidR="002F4AAB">
            <w:pPr>
              <w:pStyle w:val="ByReference"/>
            </w:pPr>
            <w:r>
              <w:t>852.222-71</w:t>
            </w:r>
          </w:p>
        </w:tc>
        <w:tc>
          <w:tcPr>
            <w:tcW w:w="6192" w:type="dxa"/>
          </w:tcPr>
          <w:p w:rsidR="002F4AAB">
            <w:pPr>
              <w:pStyle w:val="ByReference"/>
            </w:pPr>
            <w:r>
              <w:t>COMPLIANCE WITH EXECUTIVE ORDER 13899 (DEVIATION) (APR 2025)</w:t>
            </w:r>
          </w:p>
        </w:tc>
        <w:tc>
          <w:tcPr>
            <w:tcW w:w="1440" w:type="dxa"/>
          </w:tcPr>
          <w:p w:rsidR="002F4AAB">
            <w:pPr>
              <w:pStyle w:val="ByReference"/>
            </w:pPr>
            <w:r>
              <w:t>APR 2025</w:t>
            </w:r>
          </w:p>
        </w:tc>
      </w:tr>
      <w:tr>
        <w:tblPrEx>
          <w:tblW w:w="0" w:type="auto"/>
          <w:tblInd w:w="432" w:type="dxa"/>
          <w:tblLayout w:type="fixed"/>
          <w:tblLook w:val="04A0"/>
        </w:tblPrEx>
        <w:tc>
          <w:tcPr>
            <w:tcW w:w="1440" w:type="dxa"/>
          </w:tcPr>
          <w:p w:rsidR="002F4AAB">
            <w:pPr>
              <w:pStyle w:val="ByReference"/>
            </w:pPr>
            <w:r>
              <w:t>852.232-72</w:t>
            </w:r>
          </w:p>
        </w:tc>
        <w:tc>
          <w:tcPr>
            <w:tcW w:w="6192" w:type="dxa"/>
          </w:tcPr>
          <w:p w:rsidR="002F4AAB">
            <w:pPr>
              <w:pStyle w:val="ByReference"/>
            </w:pPr>
            <w:r>
              <w:t>ELECTRONIC SUBMISSION OF PAYMENT REQUESTS</w:t>
            </w:r>
          </w:p>
        </w:tc>
        <w:tc>
          <w:tcPr>
            <w:tcW w:w="1440" w:type="dxa"/>
          </w:tcPr>
          <w:p w:rsidR="002F4AAB">
            <w:pPr>
              <w:pStyle w:val="ByReference"/>
            </w:pPr>
            <w:r>
              <w:t>NOV 2018</w:t>
            </w:r>
          </w:p>
        </w:tc>
      </w:tr>
      <w:tr>
        <w:tblPrEx>
          <w:tblW w:w="0" w:type="auto"/>
          <w:tblInd w:w="432" w:type="dxa"/>
          <w:tblLayout w:type="fixed"/>
          <w:tblLook w:val="04A0"/>
        </w:tblPrEx>
        <w:tc>
          <w:tcPr>
            <w:tcW w:w="1440" w:type="dxa"/>
          </w:tcPr>
          <w:p w:rsidR="002F4AAB">
            <w:pPr>
              <w:pStyle w:val="ByReference"/>
            </w:pPr>
            <w:r>
              <w:t>852.242-71</w:t>
            </w:r>
          </w:p>
        </w:tc>
        <w:tc>
          <w:tcPr>
            <w:tcW w:w="6192" w:type="dxa"/>
          </w:tcPr>
          <w:p w:rsidR="002F4AAB">
            <w:pPr>
              <w:pStyle w:val="ByReference"/>
            </w:pPr>
            <w:r>
              <w:t>ADMINISTRATIVE CONTRACTING OFFICER</w:t>
            </w:r>
          </w:p>
        </w:tc>
        <w:tc>
          <w:tcPr>
            <w:tcW w:w="1440" w:type="dxa"/>
          </w:tcPr>
          <w:p w:rsidR="002F4AAB">
            <w:pPr>
              <w:pStyle w:val="ByReference"/>
            </w:pPr>
            <w:r>
              <w:t>OCT 2020</w:t>
            </w:r>
          </w:p>
        </w:tc>
      </w:tr>
    </w:tbl>
    <w:p w:rsidR="006D72E2" w:rsidRPr="00E3359F" w:rsidP="00E3359F">
      <w:pPr>
        <w:pStyle w:val="Heading2"/>
        <w:rPr>
          <w:rFonts w:ascii="Arial" w:hAnsi="Arial" w:cs="Arial"/>
          <w:sz w:val="24"/>
          <w:szCs w:val="24"/>
        </w:rPr>
      </w:pPr>
      <w:bookmarkStart w:id="53" w:name="_Toc235084440"/>
      <w:bookmarkStart w:id="54" w:name="_Toc256000011"/>
      <w:r>
        <w:t>C.3</w:t>
      </w:r>
      <w:r w:rsidRPr="00E3359F">
        <w:rPr>
          <w:rFonts w:ascii="Arial" w:hAnsi="Arial" w:cs="Arial"/>
          <w:sz w:val="24"/>
          <w:szCs w:val="24"/>
        </w:rPr>
        <w:t xml:space="preserve">  FAR</w:t>
      </w:r>
      <w:r w:rsidRPr="00E3359F">
        <w:rPr>
          <w:rFonts w:ascii="Arial" w:hAnsi="Arial" w:cs="Arial"/>
          <w:sz w:val="24"/>
          <w:szCs w:val="24"/>
        </w:rPr>
        <w:t xml:space="preserve"> 52.203-14 </w:t>
      </w:r>
      <w:r w:rsidRPr="00E3359F">
        <w:t>DISPLAY OF HOTLINE POSTER(S)</w:t>
      </w:r>
      <w:r w:rsidRPr="00E3359F">
        <w:rPr>
          <w:rFonts w:ascii="Arial" w:hAnsi="Arial" w:cs="Arial"/>
          <w:sz w:val="24"/>
          <w:szCs w:val="24"/>
        </w:rPr>
        <w:t xml:space="preserve"> (</w:t>
      </w:r>
      <w:r w:rsidRPr="00E3359F">
        <w:t>NOV 2021</w:t>
      </w:r>
      <w:r w:rsidRPr="00E3359F">
        <w:rPr>
          <w:rFonts w:ascii="Arial" w:hAnsi="Arial" w:cs="Arial"/>
          <w:sz w:val="24"/>
          <w:szCs w:val="24"/>
        </w:rPr>
        <w:t>)</w:t>
      </w:r>
      <w:bookmarkEnd w:id="54"/>
      <w:bookmarkEnd w:id="53"/>
    </w:p>
    <w:p w:rsidR="006D72E2" w:rsidRPr="003E54DC" w:rsidP="003E54DC">
      <w:pPr>
        <w:rPr>
          <w:rFonts w:ascii="Arial" w:hAnsi="Arial" w:cs="Arial"/>
          <w:szCs w:val="20"/>
        </w:rPr>
      </w:pPr>
      <w:r w:rsidRPr="003E54DC">
        <w:rPr>
          <w:rFonts w:ascii="Arial" w:hAnsi="Arial" w:cs="Arial"/>
          <w:szCs w:val="20"/>
        </w:rPr>
        <w:t xml:space="preserve">  (a) </w:t>
      </w:r>
      <w:r w:rsidRPr="003E54DC">
        <w:rPr>
          <w:rFonts w:ascii="Arial" w:hAnsi="Arial" w:cs="Arial"/>
          <w:i/>
          <w:szCs w:val="20"/>
        </w:rPr>
        <w:t>Definition.</w:t>
      </w:r>
    </w:p>
    <w:p w:rsidR="006D72E2" w:rsidRPr="003E54DC" w:rsidP="003E54DC">
      <w:pPr>
        <w:rPr>
          <w:rFonts w:ascii="Arial" w:hAnsi="Arial" w:cs="Arial"/>
          <w:szCs w:val="20"/>
        </w:rPr>
      </w:pPr>
      <w:r w:rsidRPr="003E54DC">
        <w:rPr>
          <w:rFonts w:ascii="Arial" w:hAnsi="Arial" w:cs="Arial"/>
          <w:i/>
          <w:iCs/>
          <w:szCs w:val="20"/>
        </w:rPr>
        <w:t xml:space="preserve">  United States</w:t>
      </w:r>
      <w:r w:rsidRPr="003E54DC">
        <w:rPr>
          <w:rFonts w:ascii="Arial" w:hAnsi="Arial" w:cs="Arial"/>
          <w:szCs w:val="20"/>
        </w:rPr>
        <w:t>, as used in this clause, means the 50 States, the District of Columbia, and outlying areas.</w:t>
      </w:r>
    </w:p>
    <w:p w:rsidR="006D72E2" w:rsidRPr="003E54DC" w:rsidP="003E54DC">
      <w:pPr>
        <w:rPr>
          <w:rFonts w:ascii="Arial" w:hAnsi="Arial" w:cs="Arial"/>
          <w:szCs w:val="20"/>
        </w:rPr>
      </w:pPr>
      <w:r w:rsidRPr="003E54DC">
        <w:rPr>
          <w:rFonts w:ascii="Arial" w:hAnsi="Arial" w:cs="Arial"/>
          <w:szCs w:val="20"/>
        </w:rPr>
        <w:t xml:space="preserve">  (b) </w:t>
      </w:r>
      <w:r w:rsidRPr="003E54DC">
        <w:rPr>
          <w:rFonts w:ascii="Arial" w:hAnsi="Arial" w:cs="Arial"/>
          <w:i/>
          <w:szCs w:val="20"/>
        </w:rPr>
        <w:t>Display of fraud hotline poster(s).</w:t>
      </w:r>
      <w:r w:rsidRPr="003E54DC">
        <w:rPr>
          <w:rFonts w:ascii="Arial" w:hAnsi="Arial" w:cs="Arial"/>
          <w:szCs w:val="20"/>
        </w:rPr>
        <w:t xml:space="preserve"> Except as provided in paragraph (</w:t>
      </w:r>
      <w:r w:rsidRPr="003E54DC">
        <w:rPr>
          <w:rFonts w:ascii="Arial" w:hAnsi="Arial" w:cs="Arial"/>
          <w:szCs w:val="20"/>
        </w:rPr>
        <w:t>c)—</w:t>
      </w:r>
    </w:p>
    <w:p w:rsidR="006D72E2" w:rsidRPr="003E54DC" w:rsidP="003E54DC">
      <w:pPr>
        <w:rPr>
          <w:rFonts w:ascii="Arial" w:hAnsi="Arial" w:cs="Arial"/>
          <w:szCs w:val="20"/>
        </w:rPr>
      </w:pPr>
      <w:r w:rsidRPr="003E54DC">
        <w:rPr>
          <w:rFonts w:ascii="Arial" w:hAnsi="Arial" w:cs="Arial"/>
          <w:szCs w:val="20"/>
        </w:rPr>
        <w:t xml:space="preserve">    (1) During contract performance in the United States, the Contractor shall prominently display in common work areas within business segments performing work under this contract and at contract work sites-</w:t>
      </w:r>
    </w:p>
    <w:p w:rsidR="006D72E2" w:rsidRPr="003E54DC" w:rsidP="003E54DC">
      <w:pPr>
        <w:rPr>
          <w:rFonts w:ascii="Arial" w:hAnsi="Arial" w:cs="Arial"/>
          <w:szCs w:val="20"/>
        </w:rPr>
      </w:pPr>
      <w:r w:rsidRPr="003E54DC">
        <w:rPr>
          <w:rFonts w:ascii="Arial" w:hAnsi="Arial" w:cs="Arial"/>
          <w:szCs w:val="20"/>
        </w:rPr>
        <w:t xml:space="preserve">      (i) Any agency fraud hotline poster or Department of Homeland Security (DHS) fraud hotline poster identified in paragraph (b)(3) of this clause; and</w:t>
      </w:r>
    </w:p>
    <w:p w:rsidR="006D72E2" w:rsidRPr="003E54DC" w:rsidP="003E54DC">
      <w:pPr>
        <w:rPr>
          <w:rFonts w:ascii="Arial" w:hAnsi="Arial" w:cs="Arial"/>
          <w:szCs w:val="20"/>
        </w:rPr>
      </w:pPr>
      <w:r w:rsidRPr="003E54DC">
        <w:rPr>
          <w:rFonts w:ascii="Arial" w:hAnsi="Arial" w:cs="Arial"/>
          <w:szCs w:val="20"/>
        </w:rPr>
        <w:t xml:space="preserve">      (ii) Any DHS fraud hotline poster subsequently identified by the Contracting Officer.</w:t>
      </w:r>
    </w:p>
    <w:p w:rsidR="006D72E2" w:rsidRPr="003E54DC" w:rsidP="003E54DC">
      <w:pPr>
        <w:rPr>
          <w:rFonts w:ascii="Arial" w:hAnsi="Arial" w:cs="Arial"/>
          <w:szCs w:val="20"/>
        </w:rPr>
      </w:pPr>
      <w:r w:rsidRPr="003E54DC">
        <w:rPr>
          <w:rFonts w:ascii="Arial" w:hAnsi="Arial" w:cs="Arial"/>
          <w:szCs w:val="20"/>
        </w:rPr>
        <w:t xml:space="preserve">    </w:t>
      </w:r>
      <w:r w:rsidRPr="003E54DC">
        <w:rPr>
          <w:rFonts w:ascii="Arial" w:hAnsi="Arial" w:cs="Arial"/>
          <w:szCs w:val="20"/>
        </w:rPr>
        <w:t>(2) Additionally</w:t>
      </w:r>
      <w:r w:rsidRPr="003E54DC">
        <w:rPr>
          <w:rFonts w:ascii="Arial" w:hAnsi="Arial" w:cs="Arial"/>
          <w:szCs w:val="20"/>
        </w:rPr>
        <w:t>, if the Contractor maintains a company website as a method of providing information to employees, the Contractor shall display an electronic version of the poster(s) at the website.</w:t>
      </w:r>
    </w:p>
    <w:p w:rsidR="006D72E2" w:rsidRPr="003E54DC" w:rsidP="003E54DC">
      <w:pPr>
        <w:rPr>
          <w:rFonts w:ascii="Arial" w:hAnsi="Arial" w:cs="Arial"/>
          <w:szCs w:val="20"/>
        </w:rPr>
      </w:pPr>
      <w:r w:rsidRPr="003E54DC">
        <w:rPr>
          <w:rFonts w:ascii="Arial" w:hAnsi="Arial" w:cs="Arial"/>
          <w:szCs w:val="20"/>
        </w:rPr>
        <w:t xml:space="preserve">    (3) Any required posters may be obtained as follows:</w:t>
      </w:r>
    </w:p>
    <w:tbl>
      <w:tblPr>
        <w:tblStyle w:val="TableGrid"/>
        <w:tblW w:w="0" w:type="auto"/>
        <w:jc w:val="center"/>
        <w:tblLook w:val="04A0"/>
      </w:tblPr>
      <w:tblGrid>
        <w:gridCol w:w="4788"/>
        <w:gridCol w:w="4788"/>
      </w:tblGrid>
      <w:tr w:rsidTr="00FA4A75">
        <w:tblPrEx>
          <w:tblW w:w="0" w:type="auto"/>
          <w:jc w:val="center"/>
          <w:tblLook w:val="04A0"/>
        </w:tblPrEx>
        <w:trPr>
          <w:jc w:val="center"/>
        </w:trPr>
        <w:tc>
          <w:tcPr>
            <w:tcW w:w="4788" w:type="dxa"/>
          </w:tcPr>
          <w:p w:rsidR="006D72E2" w:rsidRPr="003E54DC" w:rsidP="00FA4A75">
            <w:pPr>
              <w:pStyle w:val="NoSpacing"/>
              <w:jc w:val="center"/>
              <w:rPr>
                <w:rFonts w:ascii="Arial" w:hAnsi="Arial" w:cs="Arial"/>
                <w:b/>
                <w:i/>
                <w:iCs/>
                <w:szCs w:val="20"/>
              </w:rPr>
            </w:pPr>
            <w:bookmarkStart w:id="55" w:name="ColumnTitle_5220314"/>
            <w:bookmarkEnd w:id="55"/>
            <w:r w:rsidRPr="003E54DC">
              <w:rPr>
                <w:rFonts w:ascii="Arial" w:hAnsi="Arial" w:cs="Arial"/>
                <w:b/>
                <w:i/>
                <w:iCs/>
                <w:szCs w:val="20"/>
              </w:rPr>
              <w:t>Poster(s)</w:t>
            </w:r>
          </w:p>
        </w:tc>
        <w:tc>
          <w:tcPr>
            <w:tcW w:w="4788" w:type="dxa"/>
          </w:tcPr>
          <w:p w:rsidR="006D72E2" w:rsidRPr="003E54DC" w:rsidP="00FA4A75">
            <w:pPr>
              <w:pStyle w:val="NoSpacing"/>
              <w:jc w:val="center"/>
              <w:rPr>
                <w:rFonts w:ascii="Arial" w:hAnsi="Arial" w:cs="Arial"/>
                <w:b/>
                <w:i/>
                <w:iCs/>
                <w:szCs w:val="20"/>
              </w:rPr>
            </w:pPr>
            <w:r w:rsidRPr="003E54DC">
              <w:rPr>
                <w:rFonts w:ascii="Arial" w:hAnsi="Arial" w:cs="Arial"/>
                <w:b/>
                <w:i/>
                <w:iCs/>
                <w:szCs w:val="20"/>
              </w:rPr>
              <w:t>Obtain from</w:t>
            </w:r>
          </w:p>
        </w:tc>
      </w:tr>
      <w:tr w:rsidTr="00FA4A75">
        <w:tblPrEx>
          <w:tblW w:w="0" w:type="auto"/>
          <w:jc w:val="center"/>
          <w:tblLook w:val="04A0"/>
        </w:tblPrEx>
        <w:trPr>
          <w:jc w:val="center"/>
        </w:trPr>
        <w:tc>
          <w:tcPr>
            <w:tcW w:w="4788" w:type="dxa"/>
          </w:tcPr>
          <w:p w:rsidR="006D72E2" w:rsidRPr="003E54DC" w:rsidP="00FA4A75">
            <w:pPr>
              <w:pStyle w:val="NoSpacing"/>
              <w:rPr>
                <w:rFonts w:ascii="Arial" w:hAnsi="Arial" w:cs="Arial"/>
                <w:szCs w:val="20"/>
              </w:rPr>
            </w:pPr>
            <w:r w:rsidRPr="003E54DC">
              <w:rPr>
                <w:rFonts w:ascii="Arial" w:hAnsi="Arial" w:cs="Arial"/>
                <w:szCs w:val="20"/>
              </w:rPr>
              <w:t>VA Fraud Hotline Poster</w:t>
            </w:r>
          </w:p>
        </w:tc>
        <w:tc>
          <w:tcPr>
            <w:tcW w:w="4788" w:type="dxa"/>
          </w:tcPr>
          <w:p w:rsidR="006D72E2" w:rsidRPr="003E54DC" w:rsidP="00FA4A75">
            <w:pPr>
              <w:pStyle w:val="NoSpacing"/>
              <w:rPr>
                <w:rFonts w:ascii="Arial" w:hAnsi="Arial" w:cs="Arial"/>
                <w:szCs w:val="20"/>
              </w:rPr>
            </w:pPr>
            <w:r>
              <w:fldChar w:fldCharType="begin"/>
            </w:r>
            <w:r>
              <w:instrText xml:space="preserve"> HYPERLINK "https://www.vaoig.gov/hotline/online-forms" </w:instrText>
            </w:r>
            <w:r>
              <w:fldChar w:fldCharType="separate"/>
            </w:r>
            <w:r w:rsidRPr="003E54DC">
              <w:rPr>
                <w:rStyle w:val="Hyperlink"/>
                <w:rFonts w:ascii="Arial" w:hAnsi="Arial" w:cs="Arial"/>
                <w:szCs w:val="20"/>
              </w:rPr>
              <w:t>https://www.vaoig.gov/hotline/online-forms</w:t>
            </w:r>
            <w:r>
              <w:fldChar w:fldCharType="end"/>
            </w:r>
            <w:r w:rsidRPr="003E54DC">
              <w:rPr>
                <w:rFonts w:ascii="Arial" w:hAnsi="Arial" w:cs="Arial"/>
                <w:szCs w:val="20"/>
              </w:rPr>
              <w:t xml:space="preserve"> </w:t>
            </w:r>
          </w:p>
        </w:tc>
      </w:tr>
      <w:tr w:rsidTr="00FA4A75">
        <w:tblPrEx>
          <w:tblW w:w="0" w:type="auto"/>
          <w:jc w:val="center"/>
          <w:tblLook w:val="04A0"/>
        </w:tblPrEx>
        <w:trPr>
          <w:jc w:val="center"/>
        </w:trPr>
        <w:tc>
          <w:tcPr>
            <w:tcW w:w="4788" w:type="dxa"/>
          </w:tcPr>
          <w:p w:rsidR="006D72E2" w:rsidRPr="003E54DC" w:rsidP="00FA4A75">
            <w:pPr>
              <w:pStyle w:val="NoSpacing"/>
              <w:rPr>
                <w:rFonts w:ascii="Arial" w:hAnsi="Arial" w:cs="Arial"/>
                <w:szCs w:val="20"/>
              </w:rPr>
            </w:pPr>
          </w:p>
        </w:tc>
        <w:tc>
          <w:tcPr>
            <w:tcW w:w="4788" w:type="dxa"/>
          </w:tcPr>
          <w:p w:rsidR="006D72E2" w:rsidRPr="003E54DC" w:rsidP="00FA4A75">
            <w:pPr>
              <w:pStyle w:val="NoSpacing"/>
              <w:rPr>
                <w:rFonts w:ascii="Arial" w:hAnsi="Arial" w:cs="Arial"/>
                <w:szCs w:val="20"/>
              </w:rPr>
            </w:pPr>
          </w:p>
        </w:tc>
      </w:tr>
      <w:tr w:rsidTr="00FA4A75">
        <w:tblPrEx>
          <w:tblW w:w="0" w:type="auto"/>
          <w:jc w:val="center"/>
          <w:tblLook w:val="04A0"/>
        </w:tblPrEx>
        <w:trPr>
          <w:jc w:val="center"/>
        </w:trPr>
        <w:tc>
          <w:tcPr>
            <w:tcW w:w="4788" w:type="dxa"/>
          </w:tcPr>
          <w:p w:rsidR="006D72E2" w:rsidRPr="003E54DC" w:rsidP="00FA4A75">
            <w:pPr>
              <w:pStyle w:val="NoSpacing"/>
              <w:rPr>
                <w:rFonts w:ascii="Arial" w:hAnsi="Arial" w:cs="Arial"/>
                <w:szCs w:val="20"/>
              </w:rPr>
            </w:pPr>
          </w:p>
        </w:tc>
        <w:tc>
          <w:tcPr>
            <w:tcW w:w="4788" w:type="dxa"/>
          </w:tcPr>
          <w:p w:rsidR="006D72E2" w:rsidRPr="003E54DC" w:rsidP="00FA4A75">
            <w:pPr>
              <w:pStyle w:val="NoSpacing"/>
              <w:rPr>
                <w:rFonts w:ascii="Arial" w:hAnsi="Arial" w:cs="Arial"/>
                <w:szCs w:val="20"/>
              </w:rPr>
            </w:pPr>
          </w:p>
        </w:tc>
      </w:tr>
    </w:tbl>
    <w:p w:rsidR="006D72E2" w:rsidRPr="003E54DC" w:rsidP="003E54DC">
      <w:pPr>
        <w:rPr>
          <w:rFonts w:ascii="Arial" w:hAnsi="Arial" w:cs="Arial"/>
          <w:szCs w:val="20"/>
        </w:rPr>
      </w:pPr>
      <w:r w:rsidRPr="003E54DC">
        <w:rPr>
          <w:rFonts w:ascii="Arial" w:hAnsi="Arial" w:cs="Arial"/>
          <w:szCs w:val="20"/>
        </w:rPr>
        <w:t xml:space="preserve">    (</w:t>
      </w:r>
      <w:r w:rsidRPr="003E54DC">
        <w:rPr>
          <w:rFonts w:ascii="Arial" w:hAnsi="Arial" w:cs="Arial"/>
          <w:i/>
          <w:iCs/>
          <w:szCs w:val="20"/>
        </w:rPr>
        <w:t>Contracting Officer shall insert</w:t>
      </w:r>
      <w:r w:rsidRPr="003E54DC">
        <w:rPr>
          <w:rFonts w:ascii="Arial" w:hAnsi="Arial" w:cs="Arial"/>
          <w:szCs w:val="20"/>
        </w:rPr>
        <w:t>—</w:t>
      </w:r>
    </w:p>
    <w:p w:rsidR="006D72E2" w:rsidRPr="003E54DC" w:rsidP="003E54DC">
      <w:pPr>
        <w:rPr>
          <w:rFonts w:ascii="Arial" w:hAnsi="Arial" w:cs="Arial"/>
          <w:szCs w:val="20"/>
        </w:rPr>
      </w:pPr>
      <w:r w:rsidRPr="003E54DC">
        <w:rPr>
          <w:rFonts w:ascii="Arial" w:hAnsi="Arial" w:cs="Arial"/>
          <w:szCs w:val="20"/>
        </w:rPr>
        <w:t xml:space="preserve">      (i) Appropriate agency name(s) and/or title of applicable Department of Homeland Security fraud hotline poster; and</w:t>
      </w:r>
    </w:p>
    <w:p w:rsidR="006D72E2" w:rsidRPr="003E54DC" w:rsidP="003E54DC">
      <w:pPr>
        <w:rPr>
          <w:rFonts w:ascii="Arial" w:hAnsi="Arial" w:cs="Arial"/>
          <w:szCs w:val="20"/>
        </w:rPr>
      </w:pPr>
      <w:r w:rsidRPr="003E54DC">
        <w:rPr>
          <w:rFonts w:ascii="Arial" w:hAnsi="Arial" w:cs="Arial"/>
          <w:szCs w:val="20"/>
        </w:rPr>
        <w:t xml:space="preserve">      (ii) The website(s) or other contact information for obtaining the poster(s).)</w:t>
      </w:r>
    </w:p>
    <w:p w:rsidR="006D72E2" w:rsidRPr="003E54DC" w:rsidP="003E54DC">
      <w:pPr>
        <w:rPr>
          <w:rFonts w:ascii="Arial" w:hAnsi="Arial" w:cs="Arial"/>
          <w:szCs w:val="20"/>
        </w:rPr>
      </w:pPr>
      <w:r w:rsidRPr="003E54DC">
        <w:rPr>
          <w:rFonts w:ascii="Arial" w:hAnsi="Arial" w:cs="Arial"/>
          <w:szCs w:val="20"/>
        </w:rPr>
        <w:t xml:space="preserve">  (c) If the Contractor has implemented a business ethics and conduct awareness program, including a reporting mechanism, such as a hotline poster, then the Contractor need not display any agency fraud hotline posters as required in paragraph (b) of this clause, other than any required DHS posters.</w:t>
      </w:r>
    </w:p>
    <w:p w:rsidR="006D72E2" w:rsidRPr="003E54DC" w:rsidP="003E54DC">
      <w:pPr>
        <w:rPr>
          <w:rFonts w:ascii="Arial" w:hAnsi="Arial" w:cs="Arial"/>
          <w:szCs w:val="20"/>
        </w:rPr>
      </w:pPr>
      <w:r w:rsidRPr="003E54DC">
        <w:rPr>
          <w:rFonts w:ascii="Arial" w:hAnsi="Arial" w:cs="Arial"/>
          <w:szCs w:val="20"/>
        </w:rPr>
        <w:t xml:space="preserve">  (d) </w:t>
      </w:r>
      <w:r w:rsidRPr="003E54DC">
        <w:rPr>
          <w:rFonts w:ascii="Arial" w:hAnsi="Arial" w:cs="Arial"/>
          <w:i/>
          <w:szCs w:val="20"/>
        </w:rPr>
        <w:t>Subcontracts.</w:t>
      </w:r>
      <w:r w:rsidRPr="003E54DC">
        <w:rPr>
          <w:rFonts w:ascii="Arial" w:hAnsi="Arial" w:cs="Arial"/>
          <w:szCs w:val="20"/>
        </w:rPr>
        <w:t xml:space="preserve"> The Contractor shall include the substance of this clause, including this paragraph (d), in all subcontracts that exceed the threshold specified in Federal Acquisition Regulation 3.1004(b)(1) on the date of subcontract award, except when the subcontract—</w:t>
      </w:r>
    </w:p>
    <w:p w:rsidR="006D72E2" w:rsidRPr="003E54DC" w:rsidP="003E54DC">
      <w:pPr>
        <w:rPr>
          <w:rFonts w:ascii="Arial" w:hAnsi="Arial" w:cs="Arial"/>
          <w:szCs w:val="20"/>
        </w:rPr>
      </w:pPr>
      <w:r w:rsidRPr="003E54DC">
        <w:rPr>
          <w:rFonts w:ascii="Arial" w:hAnsi="Arial" w:cs="Arial"/>
          <w:szCs w:val="20"/>
        </w:rPr>
        <w:t xml:space="preserve">    (1) Is for the acquisition of a commercial product or commercial service; or</w:t>
      </w:r>
    </w:p>
    <w:p w:rsidR="006D72E2" w:rsidRPr="003E54DC" w:rsidP="003E54DC">
      <w:pPr>
        <w:rPr>
          <w:rFonts w:ascii="Arial" w:hAnsi="Arial" w:cs="Arial"/>
          <w:szCs w:val="20"/>
        </w:rPr>
      </w:pPr>
      <w:r w:rsidRPr="003E54DC">
        <w:rPr>
          <w:rFonts w:ascii="Arial" w:hAnsi="Arial" w:cs="Arial"/>
          <w:szCs w:val="20"/>
        </w:rPr>
        <w:t xml:space="preserve">    (2) Is performed entirely outside the United States.</w:t>
      </w:r>
    </w:p>
    <w:p w:rsidR="006D72E2" w:rsidRPr="003E54DC">
      <w:pPr>
        <w:rPr>
          <w:rFonts w:ascii="Arial" w:hAnsi="Arial" w:cs="Arial"/>
          <w:szCs w:val="20"/>
        </w:rPr>
      </w:pPr>
    </w:p>
    <w:p w:rsidR="006D72E2">
      <w:pPr>
        <w:pStyle w:val="Heading2"/>
      </w:pPr>
      <w:bookmarkStart w:id="56" w:name="_Toc235084441"/>
      <w:bookmarkStart w:id="57" w:name="_Toc256000012"/>
      <w:r>
        <w:t>C.4  52.217</w:t>
      </w:r>
      <w:r>
        <w:t>-8 OPTION TO EXTEND SERVICES (NOV 1999)</w:t>
      </w:r>
      <w:bookmarkEnd w:id="57"/>
      <w:bookmarkEnd w:id="56"/>
    </w:p>
    <w:p w:rsidR="006D72E2">
      <w:r>
        <w:t xml:space="preserve">  The Government may require continued performance of any services within the limits and at the rates specified in the contract. These rates may be adjusted only </w:t>
      </w:r>
      <w:r>
        <w:t>as a result of</w:t>
      </w:r>
      <w:r>
        <w:t xml:space="preserve"> revisions to prevailing labor rates provided by the Secretary of Labor. The option provision may be exercised more than once, but the total extension of performance hereunder shall not exceed 6 months. The Contracting Officer may exercise the option by </w:t>
      </w:r>
      <w:r>
        <w:t>written</w:t>
      </w:r>
      <w:r>
        <w:t xml:space="preserve"> notice to the Contractor within 30 days before expiration.</w:t>
      </w:r>
    </w:p>
    <w:p w:rsidR="006D72E2" w:rsidP="00147D0E">
      <w:pPr>
        <w:jc w:val="center"/>
      </w:pPr>
      <w:r>
        <w:t>(End of Clause)</w:t>
      </w:r>
    </w:p>
    <w:p w:rsidR="006D72E2">
      <w:pPr>
        <w:pStyle w:val="Heading2"/>
      </w:pPr>
      <w:bookmarkStart w:id="58" w:name="_Toc235084442"/>
      <w:bookmarkStart w:id="59" w:name="_Toc256000013"/>
      <w:r>
        <w:t>C.5  52.217</w:t>
      </w:r>
      <w:r>
        <w:t>-9 OPTION TO EXTEND THE TERM OF THE CONTRACT (MAR 2000)</w:t>
      </w:r>
      <w:bookmarkEnd w:id="59"/>
      <w:bookmarkEnd w:id="58"/>
    </w:p>
    <w:p w:rsidR="006D72E2" w:rsidP="00DF50F6">
      <w:r>
        <w:t xml:space="preserve">  (a) The Government may extend the term of this contract by written notice to the Contractor within 30 days before expiration; provided that the Government gives the Contractor a preliminary written notice of its intent to extend at least 30 days before the contract expires. The preliminary notice does not commit the Government to an extension.</w:t>
      </w:r>
    </w:p>
    <w:p w:rsidR="006D72E2" w:rsidP="00DF50F6">
      <w:r>
        <w:t xml:space="preserve">  (b) If the Government exercises this option, the extended contract shall be considered to include this option clause.</w:t>
      </w:r>
    </w:p>
    <w:p w:rsidR="006D72E2" w:rsidP="00DF50F6">
      <w:r>
        <w:t xml:space="preserve">  (c) The total duration of this contract, including the exercise of any options under this clause, shall not exceed one (1) year.</w:t>
      </w:r>
    </w:p>
    <w:p w:rsidR="006D72E2" w:rsidP="00DF50F6">
      <w:pPr>
        <w:jc w:val="center"/>
      </w:pPr>
      <w:r>
        <w:t>(End of Clause)</w:t>
      </w:r>
    </w:p>
    <w:p w:rsidR="0049541F" w:rsidP="00DF50F6">
      <w:pPr>
        <w:jc w:val="center"/>
      </w:pPr>
    </w:p>
    <w:p w:rsidR="006D72E2" w:rsidRPr="0049541F" w:rsidP="0049541F">
      <w:pPr>
        <w:pStyle w:val="Heading2"/>
      </w:pPr>
      <w:bookmarkStart w:id="60" w:name="_Toc235084443"/>
      <w:bookmarkStart w:id="61" w:name="_Toc256000014"/>
      <w:r w:rsidRPr="0049541F">
        <w:t>52.222-42 STATEMENT OF EQUIVALENT RATES FOR FEDERAL HIRES (MAY 2014)</w:t>
      </w:r>
      <w:bookmarkEnd w:id="61"/>
      <w:bookmarkEnd w:id="60"/>
    </w:p>
    <w:p w:rsidR="006D72E2" w:rsidRPr="00D94D7C" w:rsidP="00D94D7C">
      <w:pPr>
        <w:rPr>
          <w:rFonts w:ascii="Arial" w:hAnsi="Arial" w:cs="Arial"/>
          <w:sz w:val="20"/>
          <w:szCs w:val="20"/>
        </w:rPr>
      </w:pPr>
      <w:r w:rsidRPr="00D94D7C">
        <w:rPr>
          <w:rFonts w:ascii="Arial" w:hAnsi="Arial" w:cs="Arial"/>
          <w:sz w:val="20"/>
          <w:szCs w:val="20"/>
        </w:rPr>
        <w:t>  </w:t>
      </w:r>
      <w:r w:rsidRPr="00D94D7C">
        <w:rPr>
          <w:rFonts w:ascii="Arial" w:hAnsi="Arial" w:cs="Arial"/>
          <w:sz w:val="20"/>
          <w:szCs w:val="20"/>
        </w:rPr>
        <w:tab/>
        <w:t>In compliance with the Service Contract Labor Standards statute and the regulations of the Secretary of Labor (29 CFR Part 4), this clause identifies the classes of service employees expected to be employed under the contract and states the wages and fringe benefits payable to each if they were employed by the contracting agency subject to the provisions of 5 U.S.C.5341 or 5332.</w:t>
      </w:r>
    </w:p>
    <w:p w:rsidR="006D72E2" w:rsidRPr="00D94D7C" w:rsidP="00D94D7C">
      <w:pPr>
        <w:ind w:left="1440" w:firstLine="720"/>
        <w:rPr>
          <w:rFonts w:ascii="Arial" w:hAnsi="Arial" w:cs="Arial"/>
          <w:sz w:val="20"/>
          <w:szCs w:val="20"/>
        </w:rPr>
      </w:pPr>
      <w:r w:rsidRPr="00D94D7C">
        <w:rPr>
          <w:rFonts w:ascii="Arial" w:hAnsi="Arial" w:cs="Arial"/>
          <w:sz w:val="20"/>
          <w:szCs w:val="20"/>
        </w:rPr>
        <w:t>This Statement is for Information Only:</w:t>
      </w:r>
    </w:p>
    <w:p w:rsidR="006D72E2" w:rsidRPr="00D94D7C" w:rsidP="00D94D7C">
      <w:pPr>
        <w:ind w:left="1440" w:firstLine="720"/>
        <w:rPr>
          <w:rFonts w:ascii="Arial" w:hAnsi="Arial" w:cs="Arial"/>
          <w:sz w:val="20"/>
          <w:szCs w:val="20"/>
        </w:rPr>
      </w:pPr>
      <w:r w:rsidRPr="00D94D7C">
        <w:rPr>
          <w:rFonts w:ascii="Arial" w:hAnsi="Arial" w:cs="Arial"/>
          <w:sz w:val="20"/>
          <w:szCs w:val="20"/>
        </w:rPr>
        <w:t>It is not a Wage Determination</w:t>
      </w:r>
    </w:p>
    <w:tbl>
      <w:tblPr>
        <w:tblW w:w="0" w:type="auto"/>
        <w:jc w:val="center"/>
        <w:tblCellMar>
          <w:left w:w="0" w:type="dxa"/>
          <w:right w:w="0" w:type="dxa"/>
        </w:tblCellMar>
        <w:tblLook w:val="04A0"/>
      </w:tblPr>
      <w:tblGrid>
        <w:gridCol w:w="4572"/>
        <w:gridCol w:w="4572"/>
      </w:tblGrid>
      <w:tr w:rsidTr="00FA4A75">
        <w:tblPrEx>
          <w:tblW w:w="0" w:type="auto"/>
          <w:jc w:val="center"/>
          <w:tblCellMar>
            <w:left w:w="0" w:type="dxa"/>
            <w:right w:w="0" w:type="dxa"/>
          </w:tblCellMar>
          <w:tblLook w:val="04A0"/>
        </w:tblPrEx>
        <w:trPr>
          <w:jc w:val="center"/>
        </w:trPr>
        <w:tc>
          <w:tcPr>
            <w:tcW w:w="457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6D72E2" w:rsidRPr="00D94D7C" w:rsidP="00FA4A75">
            <w:pPr>
              <w:rPr>
                <w:rFonts w:ascii="Arial" w:hAnsi="Arial" w:cs="Arial"/>
                <w:sz w:val="20"/>
                <w:szCs w:val="20"/>
              </w:rPr>
            </w:pPr>
            <w:r w:rsidRPr="00D94D7C">
              <w:rPr>
                <w:rFonts w:ascii="Arial" w:hAnsi="Arial" w:cs="Arial"/>
                <w:b/>
                <w:bCs/>
                <w:sz w:val="20"/>
                <w:szCs w:val="20"/>
              </w:rPr>
              <w:t>Employee Class</w:t>
            </w:r>
          </w:p>
        </w:tc>
        <w:tc>
          <w:tcPr>
            <w:tcW w:w="457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6D72E2" w:rsidRPr="00D94D7C" w:rsidP="00FA4A75">
            <w:pPr>
              <w:rPr>
                <w:rFonts w:ascii="Arial" w:hAnsi="Arial" w:cs="Arial"/>
                <w:sz w:val="20"/>
                <w:szCs w:val="20"/>
              </w:rPr>
            </w:pPr>
            <w:r w:rsidRPr="00D94D7C">
              <w:rPr>
                <w:rFonts w:ascii="Arial" w:hAnsi="Arial" w:cs="Arial"/>
                <w:b/>
                <w:bCs/>
                <w:sz w:val="20"/>
                <w:szCs w:val="20"/>
              </w:rPr>
              <w:t>Monetary Wage-Fringe Benefits</w:t>
            </w:r>
          </w:p>
        </w:tc>
      </w:tr>
      <w:tr w:rsidTr="00FA4A75">
        <w:tblPrEx>
          <w:tblW w:w="0" w:type="auto"/>
          <w:jc w:val="center"/>
          <w:tblCellMar>
            <w:left w:w="0" w:type="dxa"/>
            <w:right w:w="0" w:type="dxa"/>
          </w:tblCellMar>
          <w:tblLook w:val="04A0"/>
        </w:tblPrEx>
        <w:trPr>
          <w:jc w:val="center"/>
        </w:trPr>
        <w:tc>
          <w:tcPr>
            <w:tcW w:w="457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6D72E2" w:rsidRPr="00D94D7C" w:rsidP="00FA4A75">
            <w:pPr>
              <w:rPr>
                <w:rFonts w:ascii="Arial" w:hAnsi="Arial" w:cs="Arial"/>
                <w:sz w:val="20"/>
                <w:szCs w:val="20"/>
              </w:rPr>
            </w:pPr>
            <w:r w:rsidRPr="00D94D7C">
              <w:rPr>
                <w:rFonts w:ascii="Arial" w:hAnsi="Arial" w:cs="Arial"/>
                <w:sz w:val="20"/>
                <w:szCs w:val="20"/>
              </w:rPr>
              <w:t>WG-2                            </w:t>
            </w:r>
          </w:p>
        </w:tc>
        <w:tc>
          <w:tcPr>
            <w:tcW w:w="457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6D72E2" w:rsidRPr="00D94D7C" w:rsidP="00FA4A75">
            <w:pPr>
              <w:rPr>
                <w:rFonts w:ascii="Arial" w:hAnsi="Arial" w:cs="Arial"/>
                <w:sz w:val="20"/>
                <w:szCs w:val="20"/>
              </w:rPr>
            </w:pPr>
            <w:r w:rsidRPr="00D94D7C">
              <w:rPr>
                <w:rFonts w:ascii="Arial" w:hAnsi="Arial" w:cs="Arial"/>
                <w:sz w:val="20"/>
                <w:szCs w:val="20"/>
              </w:rPr>
              <w:t>                    </w:t>
            </w:r>
          </w:p>
        </w:tc>
      </w:tr>
      <w:tr w:rsidTr="00FA4A75">
        <w:tblPrEx>
          <w:tblW w:w="0" w:type="auto"/>
          <w:jc w:val="center"/>
          <w:tblCellMar>
            <w:left w:w="0" w:type="dxa"/>
            <w:right w:w="0" w:type="dxa"/>
          </w:tblCellMar>
          <w:tblLook w:val="04A0"/>
        </w:tblPrEx>
        <w:trPr>
          <w:jc w:val="center"/>
        </w:trPr>
        <w:tc>
          <w:tcPr>
            <w:tcW w:w="457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6D72E2" w:rsidRPr="00D94D7C" w:rsidP="00FA4A75">
            <w:pPr>
              <w:rPr>
                <w:rFonts w:ascii="Arial" w:hAnsi="Arial" w:cs="Arial"/>
                <w:sz w:val="20"/>
                <w:szCs w:val="20"/>
              </w:rPr>
            </w:pPr>
            <w:r w:rsidRPr="00D94D7C">
              <w:rPr>
                <w:rFonts w:ascii="Arial" w:hAnsi="Arial" w:cs="Arial"/>
                <w:sz w:val="20"/>
                <w:szCs w:val="20"/>
              </w:rPr>
              <w:t>                                </w:t>
            </w:r>
          </w:p>
        </w:tc>
        <w:tc>
          <w:tcPr>
            <w:tcW w:w="457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6D72E2" w:rsidRPr="00D94D7C" w:rsidP="00FA4A75">
            <w:pPr>
              <w:rPr>
                <w:rFonts w:ascii="Arial" w:hAnsi="Arial" w:cs="Arial"/>
                <w:sz w:val="20"/>
                <w:szCs w:val="20"/>
              </w:rPr>
            </w:pPr>
            <w:r w:rsidRPr="00D94D7C">
              <w:rPr>
                <w:rFonts w:ascii="Arial" w:hAnsi="Arial" w:cs="Arial"/>
                <w:sz w:val="20"/>
                <w:szCs w:val="20"/>
              </w:rPr>
              <w:t>                    </w:t>
            </w:r>
          </w:p>
        </w:tc>
      </w:tr>
      <w:tr w:rsidTr="00FA4A75">
        <w:tblPrEx>
          <w:tblW w:w="0" w:type="auto"/>
          <w:jc w:val="center"/>
          <w:tblCellMar>
            <w:left w:w="0" w:type="dxa"/>
            <w:right w:w="0" w:type="dxa"/>
          </w:tblCellMar>
          <w:tblLook w:val="04A0"/>
        </w:tblPrEx>
        <w:trPr>
          <w:jc w:val="center"/>
        </w:trPr>
        <w:tc>
          <w:tcPr>
            <w:tcW w:w="457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6D72E2" w:rsidRPr="00D94D7C" w:rsidP="00FA4A75">
            <w:pPr>
              <w:rPr>
                <w:rFonts w:ascii="Arial" w:hAnsi="Arial" w:cs="Arial"/>
                <w:sz w:val="20"/>
                <w:szCs w:val="20"/>
              </w:rPr>
            </w:pPr>
            <w:r w:rsidRPr="00D94D7C">
              <w:rPr>
                <w:rFonts w:ascii="Arial" w:hAnsi="Arial" w:cs="Arial"/>
                <w:sz w:val="20"/>
                <w:szCs w:val="20"/>
              </w:rPr>
              <w:t>                                </w:t>
            </w:r>
          </w:p>
        </w:tc>
        <w:tc>
          <w:tcPr>
            <w:tcW w:w="457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6D72E2" w:rsidRPr="00D94D7C" w:rsidP="00FA4A75">
            <w:pPr>
              <w:rPr>
                <w:rFonts w:ascii="Arial" w:hAnsi="Arial" w:cs="Arial"/>
                <w:sz w:val="20"/>
                <w:szCs w:val="20"/>
              </w:rPr>
            </w:pPr>
            <w:r w:rsidRPr="00D94D7C">
              <w:rPr>
                <w:rFonts w:ascii="Arial" w:hAnsi="Arial" w:cs="Arial"/>
                <w:sz w:val="20"/>
                <w:szCs w:val="20"/>
              </w:rPr>
              <w:t>                    </w:t>
            </w:r>
          </w:p>
        </w:tc>
      </w:tr>
      <w:tr w:rsidTr="00FA4A75">
        <w:tblPrEx>
          <w:tblW w:w="0" w:type="auto"/>
          <w:jc w:val="center"/>
          <w:tblCellMar>
            <w:left w:w="0" w:type="dxa"/>
            <w:right w:w="0" w:type="dxa"/>
          </w:tblCellMar>
          <w:tblLook w:val="04A0"/>
        </w:tblPrEx>
        <w:trPr>
          <w:jc w:val="center"/>
        </w:trPr>
        <w:tc>
          <w:tcPr>
            <w:tcW w:w="457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6D72E2" w:rsidRPr="00D94D7C" w:rsidP="00FA4A75">
            <w:pPr>
              <w:rPr>
                <w:rFonts w:ascii="Arial" w:hAnsi="Arial" w:cs="Arial"/>
                <w:sz w:val="20"/>
                <w:szCs w:val="20"/>
              </w:rPr>
            </w:pPr>
            <w:r w:rsidRPr="00D94D7C">
              <w:rPr>
                <w:rFonts w:ascii="Arial" w:hAnsi="Arial" w:cs="Arial"/>
                <w:sz w:val="20"/>
                <w:szCs w:val="20"/>
              </w:rPr>
              <w:t>                                </w:t>
            </w:r>
          </w:p>
        </w:tc>
        <w:tc>
          <w:tcPr>
            <w:tcW w:w="457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6D72E2" w:rsidRPr="00D94D7C" w:rsidP="00FA4A75">
            <w:pPr>
              <w:rPr>
                <w:rFonts w:ascii="Arial" w:hAnsi="Arial" w:cs="Arial"/>
                <w:sz w:val="20"/>
                <w:szCs w:val="20"/>
              </w:rPr>
            </w:pPr>
            <w:r w:rsidRPr="00D94D7C">
              <w:rPr>
                <w:rFonts w:ascii="Arial" w:hAnsi="Arial" w:cs="Arial"/>
                <w:sz w:val="20"/>
                <w:szCs w:val="20"/>
              </w:rPr>
              <w:t>                    </w:t>
            </w:r>
          </w:p>
        </w:tc>
      </w:tr>
    </w:tbl>
    <w:p w:rsidR="006D72E2" w:rsidRPr="00D94D7C" w:rsidP="00D94D7C">
      <w:pPr>
        <w:rPr>
          <w:rFonts w:ascii="Arial" w:hAnsi="Arial" w:cs="Arial"/>
          <w:sz w:val="20"/>
          <w:szCs w:val="20"/>
        </w:rPr>
      </w:pPr>
      <w:bookmarkStart w:id="62" w:name="ColumnTitle_5222242"/>
      <w:bookmarkEnd w:id="62"/>
      <w:r w:rsidRPr="00D94D7C">
        <w:rPr>
          <w:rFonts w:ascii="Arial" w:hAnsi="Arial" w:cs="Arial"/>
          <w:sz w:val="20"/>
          <w:szCs w:val="20"/>
        </w:rPr>
        <w:t>          </w:t>
      </w:r>
    </w:p>
    <w:p w:rsidR="006D72E2" w:rsidRPr="00D94D7C" w:rsidP="00D94D7C">
      <w:pPr>
        <w:pStyle w:val="paragraph"/>
        <w:spacing w:before="0" w:beforeAutospacing="0" w:after="0" w:afterAutospacing="0"/>
        <w:textAlignment w:val="baseline"/>
        <w:rPr>
          <w:rFonts w:ascii="Arial" w:hAnsi="Arial" w:cs="Arial"/>
          <w:kern w:val="16"/>
          <w:sz w:val="20"/>
          <w:szCs w:val="20"/>
        </w:rPr>
      </w:pPr>
      <w:r w:rsidRPr="00D94D7C">
        <w:rPr>
          <w:rStyle w:val="normaltextrun"/>
          <w:rFonts w:ascii="Arial" w:hAnsi="Arial" w:cs="Arial"/>
          <w:kern w:val="16"/>
          <w:sz w:val="20"/>
          <w:szCs w:val="20"/>
        </w:rPr>
        <w:t>This is for Instruction Only. The Contractor is responsible for the correct title classification of workers and compliance with all DOL applicable wage and hour laws and assume all related risks. The VA is not responsible for wage determinations and classifications.</w:t>
      </w:r>
      <w:r w:rsidRPr="00D94D7C">
        <w:rPr>
          <w:rStyle w:val="eop"/>
          <w:rFonts w:ascii="Arial" w:hAnsi="Arial" w:cs="Arial"/>
          <w:kern w:val="16"/>
          <w:sz w:val="20"/>
          <w:szCs w:val="20"/>
        </w:rPr>
        <w:t> </w:t>
      </w:r>
    </w:p>
    <w:p w:rsidR="006D72E2" w:rsidRPr="00D94D7C" w:rsidP="00D94D7C">
      <w:pPr>
        <w:pStyle w:val="paragraph"/>
        <w:spacing w:before="0" w:beforeAutospacing="0" w:after="0" w:afterAutospacing="0"/>
        <w:textAlignment w:val="baseline"/>
        <w:rPr>
          <w:rFonts w:ascii="Arial" w:hAnsi="Arial" w:cs="Arial"/>
          <w:kern w:val="16"/>
          <w:sz w:val="20"/>
          <w:szCs w:val="20"/>
        </w:rPr>
      </w:pPr>
      <w:r w:rsidRPr="00D94D7C">
        <w:rPr>
          <w:rStyle w:val="eop"/>
          <w:rFonts w:ascii="Arial" w:hAnsi="Arial" w:cs="Arial"/>
          <w:kern w:val="16"/>
          <w:sz w:val="20"/>
          <w:szCs w:val="20"/>
        </w:rPr>
        <w:t> </w:t>
      </w:r>
    </w:p>
    <w:p w:rsidR="006D72E2" w:rsidRPr="00D94D7C" w:rsidP="00D94D7C">
      <w:pPr>
        <w:pStyle w:val="paragraph"/>
        <w:spacing w:before="0" w:beforeAutospacing="0" w:after="0" w:afterAutospacing="0"/>
        <w:textAlignment w:val="baseline"/>
        <w:rPr>
          <w:rFonts w:ascii="Arial" w:hAnsi="Arial" w:cs="Arial"/>
          <w:kern w:val="16"/>
          <w:sz w:val="20"/>
          <w:szCs w:val="20"/>
        </w:rPr>
      </w:pPr>
      <w:r w:rsidRPr="00D94D7C">
        <w:rPr>
          <w:rStyle w:val="normaltextrun"/>
          <w:rFonts w:ascii="Arial" w:hAnsi="Arial" w:cs="Arial"/>
          <w:kern w:val="16"/>
          <w:sz w:val="20"/>
          <w:szCs w:val="20"/>
        </w:rPr>
        <w:t>If you’ll be using the occupational titles from the wage determinations for the classification of workers their WG/GS-equivalent rates can be found at this link:</w:t>
      </w:r>
      <w:r w:rsidRPr="00D94D7C">
        <w:rPr>
          <w:rStyle w:val="eop"/>
          <w:rFonts w:ascii="Arial" w:hAnsi="Arial" w:cs="Arial"/>
          <w:kern w:val="16"/>
          <w:sz w:val="20"/>
          <w:szCs w:val="20"/>
        </w:rPr>
        <w:t> </w:t>
      </w:r>
    </w:p>
    <w:p w:rsidR="006D72E2" w:rsidRPr="00D94D7C" w:rsidP="00D94D7C">
      <w:pPr>
        <w:pStyle w:val="paragraph"/>
        <w:spacing w:before="0" w:beforeAutospacing="0" w:after="0" w:afterAutospacing="0"/>
        <w:textAlignment w:val="baseline"/>
        <w:rPr>
          <w:rFonts w:ascii="Arial" w:hAnsi="Arial" w:cs="Arial"/>
          <w:kern w:val="16"/>
          <w:sz w:val="20"/>
          <w:szCs w:val="20"/>
        </w:rPr>
      </w:pPr>
      <w:r>
        <w:fldChar w:fldCharType="begin"/>
      </w:r>
      <w:r>
        <w:instrText xml:space="preserve"> HYPERLINK "https://www.dol.gov/whd/regs/compliance/wage/SCADirV5/Vers5ContentsTable.pdf" </w:instrText>
      </w:r>
      <w:r>
        <w:fldChar w:fldCharType="separate"/>
      </w:r>
      <w:r w:rsidRPr="00D94D7C">
        <w:rPr>
          <w:rStyle w:val="Hyperlink"/>
          <w:rFonts w:ascii="Arial" w:hAnsi="Arial" w:cs="Arial"/>
          <w:kern w:val="16"/>
          <w:sz w:val="20"/>
          <w:szCs w:val="20"/>
        </w:rPr>
        <w:t>https://www.dol.gov/whd/regs/compliance/wage/SCADirV5/Vers5ContentsTable.pdf</w:t>
      </w:r>
      <w:r>
        <w:fldChar w:fldCharType="end"/>
      </w:r>
      <w:r w:rsidRPr="00D94D7C">
        <w:rPr>
          <w:rStyle w:val="normaltextrun"/>
          <w:rFonts w:ascii="Arial" w:hAnsi="Arial" w:cs="Arial"/>
          <w:kern w:val="16"/>
          <w:sz w:val="20"/>
          <w:szCs w:val="20"/>
        </w:rPr>
        <w:t> </w:t>
      </w:r>
      <w:r w:rsidRPr="00D94D7C">
        <w:rPr>
          <w:rStyle w:val="eop"/>
          <w:rFonts w:ascii="Arial" w:hAnsi="Arial" w:cs="Arial"/>
          <w:kern w:val="16"/>
          <w:sz w:val="20"/>
          <w:szCs w:val="20"/>
        </w:rPr>
        <w:t> </w:t>
      </w:r>
    </w:p>
    <w:p w:rsidR="006D72E2" w:rsidRPr="00D94D7C" w:rsidP="00D94D7C">
      <w:pPr>
        <w:pStyle w:val="paragraph"/>
        <w:spacing w:before="0" w:beforeAutospacing="0" w:after="0" w:afterAutospacing="0"/>
        <w:textAlignment w:val="baseline"/>
        <w:rPr>
          <w:rFonts w:ascii="Arial" w:hAnsi="Arial" w:cs="Arial"/>
          <w:kern w:val="16"/>
          <w:sz w:val="20"/>
          <w:szCs w:val="20"/>
        </w:rPr>
      </w:pPr>
      <w:r w:rsidRPr="00D94D7C">
        <w:rPr>
          <w:rStyle w:val="eop"/>
          <w:rFonts w:ascii="Arial" w:hAnsi="Arial" w:cs="Arial"/>
          <w:kern w:val="16"/>
          <w:sz w:val="20"/>
          <w:szCs w:val="20"/>
        </w:rPr>
        <w:t> </w:t>
      </w:r>
    </w:p>
    <w:p w:rsidR="006D72E2" w:rsidRPr="00D94D7C" w:rsidP="00D94D7C">
      <w:pPr>
        <w:pStyle w:val="paragraph"/>
        <w:spacing w:before="0" w:beforeAutospacing="0" w:after="0" w:afterAutospacing="0"/>
        <w:textAlignment w:val="baseline"/>
        <w:rPr>
          <w:rFonts w:ascii="Arial" w:hAnsi="Arial" w:cs="Arial"/>
          <w:kern w:val="16"/>
          <w:sz w:val="20"/>
          <w:szCs w:val="20"/>
        </w:rPr>
      </w:pPr>
      <w:r w:rsidRPr="00D94D7C">
        <w:rPr>
          <w:rStyle w:val="normaltextrun"/>
          <w:rFonts w:ascii="Arial" w:hAnsi="Arial" w:cs="Arial"/>
          <w:kern w:val="16"/>
          <w:sz w:val="20"/>
          <w:szCs w:val="20"/>
        </w:rPr>
        <w:t>the WG/GS equivalent rates step-2 hourly rates can be found at this link:</w:t>
      </w:r>
      <w:r w:rsidRPr="00D94D7C">
        <w:rPr>
          <w:rStyle w:val="eop"/>
          <w:rFonts w:ascii="Arial" w:hAnsi="Arial" w:cs="Arial"/>
          <w:kern w:val="16"/>
          <w:sz w:val="20"/>
          <w:szCs w:val="20"/>
        </w:rPr>
        <w:t> </w:t>
      </w:r>
      <w:r>
        <w:fldChar w:fldCharType="begin"/>
      </w:r>
      <w:r>
        <w:instrText xml:space="preserve"> HYPERLINK "https://wageandsalary.dcpas.osd.mil/BWN/AFWageSchedules/" \t "_blank" </w:instrText>
      </w:r>
      <w:r>
        <w:fldChar w:fldCharType="separate"/>
      </w:r>
      <w:r w:rsidRPr="00D94D7C">
        <w:rPr>
          <w:rStyle w:val="normaltextrun"/>
          <w:rFonts w:ascii="Arial" w:hAnsi="Arial" w:cs="Arial"/>
          <w:color w:val="0563C1"/>
          <w:kern w:val="16"/>
          <w:sz w:val="20"/>
          <w:szCs w:val="20"/>
          <w:u w:val="single"/>
        </w:rPr>
        <w:t>Benefits, Wage, NAF (osd.mil)</w:t>
      </w:r>
      <w:r>
        <w:fldChar w:fldCharType="end"/>
      </w:r>
      <w:r w:rsidRPr="00D94D7C">
        <w:rPr>
          <w:rStyle w:val="normaltextrun"/>
          <w:rFonts w:ascii="Arial" w:hAnsi="Arial" w:cs="Arial"/>
          <w:kern w:val="16"/>
          <w:sz w:val="20"/>
          <w:szCs w:val="20"/>
        </w:rPr>
        <w:t> </w:t>
      </w:r>
      <w:r w:rsidRPr="00D94D7C">
        <w:rPr>
          <w:rStyle w:val="eop"/>
          <w:rFonts w:ascii="Arial" w:hAnsi="Arial" w:cs="Arial"/>
          <w:kern w:val="16"/>
          <w:sz w:val="20"/>
          <w:szCs w:val="20"/>
        </w:rPr>
        <w:t> </w:t>
      </w:r>
    </w:p>
    <w:p w:rsidR="006D72E2" w:rsidRPr="00D94D7C" w:rsidP="00D94D7C">
      <w:pPr>
        <w:pStyle w:val="paragraph"/>
        <w:spacing w:before="0" w:beforeAutospacing="0" w:after="0" w:afterAutospacing="0"/>
        <w:textAlignment w:val="baseline"/>
        <w:rPr>
          <w:rFonts w:ascii="Arial" w:hAnsi="Arial" w:cs="Arial"/>
          <w:kern w:val="16"/>
          <w:sz w:val="20"/>
          <w:szCs w:val="20"/>
        </w:rPr>
      </w:pPr>
      <w:r w:rsidRPr="00D94D7C">
        <w:rPr>
          <w:rStyle w:val="normaltextrun"/>
          <w:rFonts w:ascii="Arial" w:hAnsi="Arial" w:cs="Arial"/>
          <w:kern w:val="16"/>
          <w:sz w:val="20"/>
          <w:szCs w:val="20"/>
        </w:rPr>
        <w:t>the GS equivalent rates step-1 hourly rates can be found at this link:</w:t>
      </w:r>
      <w:r w:rsidRPr="00D94D7C">
        <w:rPr>
          <w:rStyle w:val="eop"/>
          <w:rFonts w:ascii="Arial" w:hAnsi="Arial" w:cs="Arial"/>
          <w:kern w:val="16"/>
          <w:sz w:val="20"/>
          <w:szCs w:val="20"/>
        </w:rPr>
        <w:t> </w:t>
      </w:r>
      <w:r>
        <w:fldChar w:fldCharType="begin"/>
      </w:r>
      <w:r>
        <w:instrText xml:space="preserve"> HYPERLINK "https://gcc02.safelinks.protection.outlook.com/?url=https%3A%2F%2Fwww.opm.gov%2Fpolicy-data-oversight%2Fpay-leave%2Fsalaries-wages%2F2021%2Fgeneral-schedule%2F&amp;data=04%7C01%7C%7Cc081ac131f994e3db99508d947879425%7Ce95f1b23abaf45ee821db7ab251ab3bf%7C0%7C0%7C637619469890562620%7CUnknown%7CTWFpbGZsb3d8eyJWIjoiMC4wLjAwMDAiLCJQIjoiV2luMzIiLCJBTiI6Ik1haWwiLCJXVCI6Mn0%3D%7C1000&amp;sdata=NzeY0PJBECMa06btcIFVr8nXjdQASHH7tBiFQvUpZSA%3D&amp;reserved=0" \t "_blank" </w:instrText>
      </w:r>
      <w:r>
        <w:fldChar w:fldCharType="separate"/>
      </w:r>
      <w:r w:rsidRPr="00D94D7C">
        <w:rPr>
          <w:rStyle w:val="normaltextrun"/>
          <w:rFonts w:ascii="Arial" w:hAnsi="Arial" w:cs="Arial"/>
          <w:color w:val="0563C1"/>
          <w:kern w:val="16"/>
          <w:sz w:val="20"/>
          <w:szCs w:val="20"/>
          <w:u w:val="single"/>
        </w:rPr>
        <w:t>General Schedule (opm.gov)</w:t>
      </w:r>
      <w:r>
        <w:fldChar w:fldCharType="end"/>
      </w:r>
      <w:r w:rsidRPr="00D94D7C">
        <w:rPr>
          <w:rStyle w:val="eop"/>
          <w:rFonts w:ascii="Arial" w:hAnsi="Arial" w:cs="Arial"/>
          <w:kern w:val="16"/>
          <w:sz w:val="20"/>
          <w:szCs w:val="20"/>
        </w:rPr>
        <w:t> </w:t>
      </w:r>
    </w:p>
    <w:p w:rsidR="006D72E2" w:rsidRPr="00D94D7C">
      <w:pPr>
        <w:rPr>
          <w:rFonts w:ascii="Arial" w:hAnsi="Arial" w:cs="Arial"/>
          <w:sz w:val="20"/>
          <w:szCs w:val="20"/>
        </w:rPr>
      </w:pPr>
    </w:p>
    <w:p w:rsidR="006D72E2" w:rsidP="00426E45">
      <w:pPr>
        <w:pStyle w:val="Heading2"/>
      </w:pPr>
      <w:bookmarkStart w:id="63" w:name="_Toc235084444"/>
      <w:bookmarkStart w:id="64" w:name="_Toc256000015"/>
      <w:r>
        <w:t>C.6  52.222</w:t>
      </w:r>
      <w:r>
        <w:t xml:space="preserve">-90 ADDRESSING DEI DISCRIMINATION BY FEDERAL </w:t>
      </w:r>
      <w:r>
        <w:t>CONTRACTORS  (</w:t>
      </w:r>
      <w:r>
        <w:t>DEVIATION APR 2026)</w:t>
      </w:r>
      <w:bookmarkEnd w:id="64"/>
      <w:bookmarkEnd w:id="63"/>
    </w:p>
    <w:p w:rsidR="006D72E2" w:rsidRPr="00083A87" w:rsidP="00083A87">
      <w:r>
        <w:t xml:space="preserve">  </w:t>
      </w:r>
      <w:r w:rsidRPr="00083A87">
        <w:t>(a)</w:t>
      </w:r>
      <w:r w:rsidRPr="00083A87">
        <w:rPr>
          <w:i/>
          <w:iCs/>
        </w:rPr>
        <w:t>Definitions</w:t>
      </w:r>
      <w:r w:rsidRPr="00083A87">
        <w:t>. As used in this clause—</w:t>
      </w:r>
    </w:p>
    <w:p w:rsidR="006D72E2" w:rsidRPr="00083A87" w:rsidP="00083A87">
      <w:r>
        <w:rPr>
          <w:i/>
          <w:iCs/>
        </w:rPr>
        <w:t xml:space="preserve">  </w:t>
      </w:r>
      <w:r w:rsidRPr="00083A87">
        <w:rPr>
          <w:i/>
          <w:iCs/>
        </w:rPr>
        <w:t>Program participation</w:t>
      </w:r>
      <w:r>
        <w:rPr>
          <w:i/>
          <w:iCs/>
        </w:rPr>
        <w:t xml:space="preserve"> </w:t>
      </w:r>
      <w:r w:rsidRPr="00083A87">
        <w:t xml:space="preserve">means membership or participation in, or access or admission </w:t>
      </w:r>
      <w:r w:rsidRPr="00083A87">
        <w:t>to:</w:t>
      </w:r>
      <w:r w:rsidRPr="00083A87">
        <w:t xml:space="preserve"> training, mentoring, or leadership development programs; educational opportunities; clubs; associations; or similar opportunities that are sponsored or established by the contractor or subcontractor.</w:t>
      </w:r>
    </w:p>
    <w:p w:rsidR="006D72E2" w:rsidRPr="00083A87" w:rsidP="00083A87">
      <w:r>
        <w:rPr>
          <w:i/>
          <w:iCs/>
        </w:rPr>
        <w:t xml:space="preserve">  </w:t>
      </w:r>
      <w:r w:rsidRPr="00083A87">
        <w:rPr>
          <w:i/>
          <w:iCs/>
        </w:rPr>
        <w:t>Racially discriminatory diversity, equity, and inclusion (DEI) activities</w:t>
      </w:r>
      <w:r>
        <w:t xml:space="preserve"> </w:t>
      </w:r>
      <w:r w:rsidRPr="00083A87">
        <w:t>means</w:t>
      </w:r>
      <w:r w:rsidRPr="00083A87">
        <w:t xml:space="preserve"> disparate treatment based on race or ethnicity in </w:t>
      </w:r>
      <w:r w:rsidRPr="00083A87">
        <w:t>the recruitment</w:t>
      </w:r>
      <w:r w:rsidRPr="00083A87">
        <w:t>, employment (e.g., hiring, promotions), contracting (</w:t>
      </w:r>
      <w:r w:rsidRPr="00083A87">
        <w:rPr>
          <w:i/>
          <w:iCs/>
        </w:rPr>
        <w:t>e.g.</w:t>
      </w:r>
      <w:r w:rsidRPr="00083A87">
        <w:t>, vendor agreements), program participation, or allocation or deployment of an entity's resources.</w:t>
      </w:r>
    </w:p>
    <w:p w:rsidR="006D72E2" w:rsidRPr="00083A87" w:rsidP="00083A87">
      <w:r>
        <w:t xml:space="preserve">  </w:t>
      </w:r>
      <w:r w:rsidRPr="00083A87">
        <w:t>(b)</w:t>
      </w:r>
      <w:r>
        <w:t xml:space="preserve"> </w:t>
      </w:r>
      <w:r w:rsidRPr="00083A87">
        <w:t>In connection with the performance of work under this contract, the Contractor agrees as follows:</w:t>
      </w:r>
    </w:p>
    <w:p w:rsidR="006D72E2" w:rsidRPr="00083A87" w:rsidP="00083A87">
      <w:r>
        <w:t xml:space="preserve">    </w:t>
      </w:r>
      <w:r w:rsidRPr="00083A87">
        <w:t>(1)</w:t>
      </w:r>
      <w:r>
        <w:t xml:space="preserve"> </w:t>
      </w:r>
      <w:r w:rsidRPr="00083A87">
        <w:t>The Contractor will not engage in any racially discriminatory DEI activities;</w:t>
      </w:r>
    </w:p>
    <w:p w:rsidR="006D72E2" w:rsidRPr="00083A87" w:rsidP="00083A87">
      <w:r>
        <w:t xml:space="preserve">    </w:t>
      </w:r>
      <w:r w:rsidRPr="00083A87">
        <w:t>(2)</w:t>
      </w:r>
      <w:r>
        <w:t xml:space="preserve"> </w:t>
      </w:r>
      <w:r w:rsidRPr="00083A87">
        <w:t>The Contractor will furnish all information and reports, including providing access to books, records, and accounts, as required by the Contracting Officer, for purposes of ascertaining compliance with this clause;</w:t>
      </w:r>
    </w:p>
    <w:p w:rsidR="006D72E2" w:rsidRPr="00083A87" w:rsidP="00083A87">
      <w:r>
        <w:t xml:space="preserve">    </w:t>
      </w:r>
      <w:r w:rsidRPr="00083A87">
        <w:t>(3)</w:t>
      </w:r>
      <w:r>
        <w:t xml:space="preserve"> </w:t>
      </w:r>
      <w:r w:rsidRPr="00083A87">
        <w:t>In the event of the Contractor's or a subcontractor's noncompliance with this clause, this contract may be canceled, terminated, or suspended in whole or in part, and the Contractor or subcontractor may be declared ineligible for further Government contracts;</w:t>
      </w:r>
    </w:p>
    <w:p w:rsidR="006D72E2" w:rsidRPr="00083A87" w:rsidP="00083A87">
      <w:r>
        <w:t xml:space="preserve">    </w:t>
      </w:r>
      <w:r w:rsidRPr="00083A87">
        <w:t>(4)</w:t>
      </w:r>
      <w:r>
        <w:t xml:space="preserve"> </w:t>
      </w:r>
      <w:r w:rsidRPr="00083A87">
        <w:t>The Contractor will report any subcontractor's known or reasonably knowable conduct that may violate this clause to the Contracting Officer and take any appropriate remedial actions directed by the Contracting Officer; and</w:t>
      </w:r>
    </w:p>
    <w:p w:rsidR="006D72E2" w:rsidRPr="00083A87" w:rsidP="00083A87">
      <w:r>
        <w:t xml:space="preserve">    </w:t>
      </w:r>
      <w:r w:rsidRPr="00083A87">
        <w:t>(5)</w:t>
      </w:r>
      <w:r>
        <w:t xml:space="preserve"> </w:t>
      </w:r>
      <w:r w:rsidRPr="00083A87">
        <w:t>The Contractor will inform the Contracting Officer if a subcontractor sues the Contractor and the suit puts at issue, in any way, the validity of this clause.</w:t>
      </w:r>
    </w:p>
    <w:p w:rsidR="006D72E2" w:rsidRPr="00083A87" w:rsidP="00083A87">
      <w:r>
        <w:t xml:space="preserve">    </w:t>
      </w:r>
      <w:r w:rsidRPr="00083A87">
        <w:t>(6)</w:t>
      </w:r>
      <w:r>
        <w:t xml:space="preserve"> </w:t>
      </w:r>
      <w:r w:rsidRPr="00083A87">
        <w:t xml:space="preserve">The Contractor recognizes that compliance with the requirements of this clause </w:t>
      </w:r>
      <w:r w:rsidRPr="00083A87">
        <w:t>are</w:t>
      </w:r>
      <w:r w:rsidRPr="00083A87">
        <w:t xml:space="preserve"> material to the Government's payment decisions for purposes of 31 U.S.C. 3729(b)(4).</w:t>
      </w:r>
    </w:p>
    <w:p w:rsidR="006D72E2" w:rsidRPr="00083A87" w:rsidP="00083A87">
      <w:r>
        <w:t xml:space="preserve">  </w:t>
      </w:r>
      <w:r w:rsidRPr="00083A87">
        <w:t>(c)</w:t>
      </w:r>
      <w:r>
        <w:t xml:space="preserve"> </w:t>
      </w:r>
      <w:r w:rsidRPr="00083A87">
        <w:t>The Contractor must include the substance of this clause, including this paragraph (c), in subcontracts at any tier, including those for commercial products and commercial services, except those where the place of delivery or performance is outside the United States.</w:t>
      </w:r>
    </w:p>
    <w:p w:rsidR="006D72E2" w:rsidP="00934D16">
      <w:pPr>
        <w:jc w:val="center"/>
      </w:pPr>
      <w:r>
        <w:t>(End of Clause)</w:t>
      </w:r>
    </w:p>
    <w:p w:rsidR="006D72E2" w:rsidP="004E5A79">
      <w:pPr>
        <w:pStyle w:val="Heading2"/>
      </w:pPr>
      <w:bookmarkStart w:id="65" w:name="_Toc235084445"/>
      <w:bookmarkStart w:id="66" w:name="_Toc256000016"/>
      <w:r>
        <w:t>C.7  52.223</w:t>
      </w:r>
      <w:r>
        <w:t>-23 SUSTAINABLE PRODUCTS (NOV 2025) (DEVIATION)</w:t>
      </w:r>
      <w:bookmarkEnd w:id="66"/>
      <w:bookmarkEnd w:id="65"/>
    </w:p>
    <w:p w:rsidR="006D72E2" w:rsidRPr="002E1761">
      <w:pPr>
        <w:rPr>
          <w:rFonts w:cstheme="minorHAnsi"/>
        </w:rPr>
      </w:pPr>
      <w:r w:rsidRPr="002E1761">
        <w:rPr>
          <w:rFonts w:cstheme="minorHAnsi"/>
        </w:rPr>
        <w:t xml:space="preserve">  (a) </w:t>
      </w:r>
      <w:r w:rsidRPr="00627747">
        <w:t>Definitions</w:t>
      </w:r>
      <w:r w:rsidRPr="002E1761">
        <w:rPr>
          <w:rFonts w:cstheme="minorHAnsi"/>
        </w:rPr>
        <w:t>. As used in this clause—</w:t>
      </w:r>
    </w:p>
    <w:p w:rsidR="006D72E2">
      <w:pPr>
        <w:rPr>
          <w:rFonts w:cstheme="minorHAnsi"/>
        </w:rPr>
      </w:pPr>
      <w:r w:rsidRPr="002E1761">
        <w:rPr>
          <w:rFonts w:cstheme="minorHAnsi"/>
        </w:rPr>
        <w:t xml:space="preserve">  </w:t>
      </w:r>
      <w:r w:rsidRPr="00627747">
        <w:t>Sustainable products</w:t>
      </w:r>
      <w:r w:rsidRPr="002E1761">
        <w:rPr>
          <w:rFonts w:cstheme="minorHAnsi"/>
          <w:i/>
          <w:iCs/>
        </w:rPr>
        <w:t xml:space="preserve"> </w:t>
      </w:r>
      <w:r w:rsidRPr="002E1761">
        <w:rPr>
          <w:rFonts w:cstheme="minorHAnsi"/>
        </w:rPr>
        <w:t>means</w:t>
      </w:r>
      <w:r w:rsidRPr="002E1761">
        <w:rPr>
          <w:rFonts w:cstheme="minorHAnsi"/>
        </w:rPr>
        <w:t>—</w:t>
      </w:r>
    </w:p>
    <w:p w:rsidR="006D72E2" w:rsidRPr="002E1761">
      <w:pPr>
        <w:rPr>
          <w:rFonts w:cstheme="minorHAnsi"/>
        </w:rPr>
      </w:pPr>
      <w:r>
        <w:rPr>
          <w:rFonts w:cstheme="minorHAnsi"/>
        </w:rPr>
        <w:t xml:space="preserve">    (1) </w:t>
      </w:r>
      <w:r w:rsidRPr="00627747">
        <w:t>A product that contains recovered material designated by the EPA under the Comprehensive Procurement Guidelines (42 U.S.C. 6962) (40 CFR part 247)</w:t>
      </w:r>
      <w:r>
        <w:t xml:space="preserve"> (</w:t>
      </w:r>
      <w:r>
        <w:fldChar w:fldCharType="begin"/>
      </w:r>
      <w:r>
        <w:instrText xml:space="preserve"> HYPERLINK "https://www.epa.gov/smm/comprehensive-procurement-guideline-cpg-program" \l "products" </w:instrText>
      </w:r>
      <w:r>
        <w:fldChar w:fldCharType="separate"/>
      </w:r>
      <w:r w:rsidRPr="00627747">
        <w:rPr>
          <w:rStyle w:val="Hyperlink"/>
          <w:rFonts w:cstheme="minorHAnsi"/>
          <w:i/>
          <w:iCs/>
        </w:rPr>
        <w:t>https://www.epa.gov/smm/comprehensive-procurement-guideline-cpg-program#products</w:t>
      </w:r>
      <w:r>
        <w:fldChar w:fldCharType="end"/>
      </w:r>
      <w:r w:rsidRPr="00627747">
        <w:rPr>
          <w:rFonts w:cstheme="minorHAnsi"/>
          <w:i/>
          <w:iCs/>
        </w:rPr>
        <w:t>)</w:t>
      </w:r>
      <w:r>
        <w:rPr>
          <w:rFonts w:cstheme="minorHAnsi"/>
          <w:i/>
          <w:iCs/>
        </w:rPr>
        <w:t>.</w:t>
      </w:r>
    </w:p>
    <w:p w:rsidR="006D72E2" w:rsidP="00627747">
      <w:r w:rsidRPr="002E1761">
        <w:t xml:space="preserve">  </w:t>
      </w:r>
      <w:r>
        <w:rPr>
          <w:i/>
          <w:iCs/>
        </w:rPr>
        <w:t xml:space="preserve">  </w:t>
      </w:r>
      <w:r>
        <w:t>(2) An energy-efficient product or low standby power device (42 U.S.C. 8259b) (10 CFR part 436, subpart C) (</w:t>
      </w:r>
      <w:r>
        <w:fldChar w:fldCharType="begin"/>
      </w:r>
      <w:r>
        <w:instrText xml:space="preserve"> HYPERLINK "https://www.energy.gov/femp/search-energy-efficient-products" </w:instrText>
      </w:r>
      <w:r>
        <w:fldChar w:fldCharType="separate"/>
      </w:r>
      <w:r w:rsidRPr="00627747">
        <w:rPr>
          <w:rStyle w:val="Hyperlink"/>
        </w:rPr>
        <w:t>https://www.energy.gov/femp/search-energy-efficient-products</w:t>
      </w:r>
      <w:r>
        <w:fldChar w:fldCharType="end"/>
      </w:r>
      <w:r w:rsidRPr="00627747">
        <w:t>,</w:t>
      </w:r>
      <w:r>
        <w:t xml:space="preserve"> </w:t>
      </w:r>
      <w:r>
        <w:fldChar w:fldCharType="begin"/>
      </w:r>
      <w:r>
        <w:instrText xml:space="preserve"> HYPERLINK "https://www.energystar.gov/products?s=mega" </w:instrText>
      </w:r>
      <w:r>
        <w:fldChar w:fldCharType="separate"/>
      </w:r>
      <w:r w:rsidRPr="00627747">
        <w:rPr>
          <w:rStyle w:val="Hyperlink"/>
        </w:rPr>
        <w:t>https://www.energystar.gov/products?s=mega</w:t>
      </w:r>
      <w:r>
        <w:fldChar w:fldCharType="end"/>
      </w:r>
      <w:r w:rsidRPr="00627747">
        <w:t>,</w:t>
      </w:r>
      <w:r>
        <w:t xml:space="preserve"> and </w:t>
      </w:r>
      <w:r>
        <w:fldChar w:fldCharType="begin"/>
      </w:r>
      <w:r>
        <w:instrText xml:space="preserve"> HYPERLINK "https://www.energy.gov/femp/low-standby-power-product-list" </w:instrText>
      </w:r>
      <w:r>
        <w:fldChar w:fldCharType="separate"/>
      </w:r>
      <w:r w:rsidRPr="00627747">
        <w:rPr>
          <w:rStyle w:val="Hyperlink"/>
        </w:rPr>
        <w:t>https://www.energy.gov/femp/low-standby-power-product-list</w:t>
      </w:r>
      <w:r>
        <w:fldChar w:fldCharType="end"/>
      </w:r>
      <w:r>
        <w:t>).</w:t>
      </w:r>
    </w:p>
    <w:p w:rsidR="006D72E2" w:rsidP="00644923">
      <w:r>
        <w:t xml:space="preserve">    (3) A biobased product that meets the content requirements of the USDA under the</w:t>
      </w:r>
      <w:r w:rsidRPr="00644923">
        <w:t xml:space="preserve"> </w:t>
      </w:r>
      <w:r w:rsidRPr="00644923">
        <w:t>BioPreferred</w:t>
      </w:r>
      <w:r w:rsidRPr="00644923">
        <w:t>® program (7 U.S.C. 8102) (7 CFR Part 4270)</w:t>
      </w:r>
      <w:r>
        <w:t xml:space="preserve"> (</w:t>
      </w:r>
      <w:r>
        <w:fldChar w:fldCharType="begin"/>
      </w:r>
      <w:r>
        <w:instrText xml:space="preserve"> HYPERLINK "https://www.biopreferred.gov/" </w:instrText>
      </w:r>
      <w:r>
        <w:fldChar w:fldCharType="separate"/>
      </w:r>
      <w:r w:rsidRPr="003964DD">
        <w:rPr>
          <w:rStyle w:val="Hyperlink"/>
        </w:rPr>
        <w:t>https://www.biopreferred.gov/</w:t>
      </w:r>
      <w:r>
        <w:fldChar w:fldCharType="end"/>
      </w:r>
      <w:r>
        <w:t>)</w:t>
      </w:r>
    </w:p>
    <w:p w:rsidR="006D72E2" w:rsidP="00644923">
      <w:r>
        <w:t xml:space="preserve">    (4) A substance identified in the EPA’s Significant New Alternatives Policy (SNAP) program as a safe alternative to an ozone-depleting substance (42 U.S.C. </w:t>
      </w:r>
      <w:r w:rsidRPr="00644923">
        <w:t>7671l)</w:t>
      </w:r>
      <w:r>
        <w:t xml:space="preserve"> (40 CFR part 82, subpart G) (</w:t>
      </w:r>
      <w:r>
        <w:fldChar w:fldCharType="begin"/>
      </w:r>
      <w:r>
        <w:instrText xml:space="preserve"> HYPERLINK "https://www.epa.gov/snap/unacceptable-and-acceptable-substitutes-tables" </w:instrText>
      </w:r>
      <w:r>
        <w:fldChar w:fldCharType="separate"/>
      </w:r>
      <w:r w:rsidRPr="003964DD">
        <w:rPr>
          <w:rStyle w:val="Hyperlink"/>
        </w:rPr>
        <w:t>https://www.epa.gov/snap/unacceptable-and-acceptable-substitutes-tables</w:t>
      </w:r>
      <w:r>
        <w:fldChar w:fldCharType="end"/>
      </w:r>
      <w:r>
        <w:t>).</w:t>
      </w:r>
    </w:p>
    <w:p w:rsidR="006D72E2" w:rsidRPr="00644923" w:rsidP="00644923">
      <w:r>
        <w:t xml:space="preserve">  </w:t>
      </w:r>
      <w:r w:rsidRPr="00644923">
        <w:t>(b)</w:t>
      </w:r>
      <w:r>
        <w:t xml:space="preserve"> </w:t>
      </w:r>
      <w:r w:rsidRPr="00644923">
        <w:t>Requirements. The Government has identified in the statement of work or elsewhere in the contract the sustainable products that are required during the performance of this contract. The Contractor shall ensure that it provides sustainable products as required by this contract, when the products are—</w:t>
      </w:r>
    </w:p>
    <w:p w:rsidR="006D72E2" w:rsidRPr="00644923" w:rsidP="00644923">
      <w:r>
        <w:t xml:space="preserve">    </w:t>
      </w:r>
      <w:r w:rsidRPr="00644923">
        <w:t>(1)</w:t>
      </w:r>
      <w:r>
        <w:t xml:space="preserve"> </w:t>
      </w:r>
      <w:r w:rsidRPr="00644923">
        <w:t>Delivered to the Government;</w:t>
      </w:r>
    </w:p>
    <w:p w:rsidR="006D72E2" w:rsidRPr="00644923" w:rsidP="00644923">
      <w:r>
        <w:t xml:space="preserve">    </w:t>
      </w:r>
      <w:r w:rsidRPr="00644923">
        <w:t>(</w:t>
      </w:r>
      <w:r w:rsidRPr="00644923">
        <w:t>2)Furnished</w:t>
      </w:r>
      <w:r w:rsidRPr="00644923">
        <w:t xml:space="preserve"> for use by the Government;</w:t>
      </w:r>
    </w:p>
    <w:p w:rsidR="006D72E2" w:rsidRPr="00644923" w:rsidP="00644923">
      <w:r>
        <w:t xml:space="preserve">    </w:t>
      </w:r>
      <w:r w:rsidRPr="00644923">
        <w:t>(3)</w:t>
      </w:r>
      <w:r>
        <w:t xml:space="preserve"> </w:t>
      </w:r>
      <w:r w:rsidRPr="00644923">
        <w:t>Incorporated into the construction of a public building or public work; or</w:t>
      </w:r>
    </w:p>
    <w:p w:rsidR="006D72E2" w:rsidRPr="00644923" w:rsidP="00644923">
      <w:r>
        <w:t xml:space="preserve">  </w:t>
      </w:r>
      <w:r w:rsidRPr="00644923">
        <w:t>(c)</w:t>
      </w:r>
      <w:r>
        <w:t xml:space="preserve"> </w:t>
      </w:r>
      <w:r w:rsidRPr="00644923">
        <w:t>Furnished for use in performing services under this contract, where the cost of the products is a direct cost to this contract.</w:t>
      </w:r>
    </w:p>
    <w:p w:rsidR="006D72E2" w:rsidRPr="002E1761" w:rsidP="00E0695F">
      <w:pPr>
        <w:jc w:val="center"/>
        <w:rPr>
          <w:rFonts w:cstheme="minorHAnsi"/>
        </w:rPr>
      </w:pPr>
      <w:r>
        <w:rPr>
          <w:rFonts w:cstheme="minorHAnsi"/>
        </w:rPr>
        <w:t>(End of Clause)</w:t>
      </w:r>
    </w:p>
    <w:p w:rsidR="006D72E2">
      <w:pPr>
        <w:pStyle w:val="Heading2"/>
      </w:pPr>
      <w:bookmarkStart w:id="67" w:name="_Toc235084446"/>
      <w:bookmarkStart w:id="68" w:name="_Toc256000017"/>
      <w:r>
        <w:t>C.8   SUPPLEMENTAL INSURANCE REQUIREMENTS</w:t>
      </w:r>
      <w:bookmarkEnd w:id="68"/>
      <w:bookmarkEnd w:id="67"/>
    </w:p>
    <w:p w:rsidR="006D72E2">
      <w:r>
        <w:t xml:space="preserve">  In accordance with FAR 28.307-2 and FAR 52.228-5, the following minimum coverage shall apply to this contract:</w:t>
      </w:r>
    </w:p>
    <w:p w:rsidR="006D72E2">
      <w:r>
        <w:t xml:space="preserve">  (a</w:t>
      </w:r>
      <w:r>
        <w:t>)  Workers</w:t>
      </w:r>
      <w:r>
        <w:t xml:space="preserve">' compensation and </w:t>
      </w:r>
      <w:r>
        <w:t>employers</w:t>
      </w:r>
      <w:r>
        <w:t xml:space="preserve"> liability</w:t>
      </w:r>
      <w:r>
        <w:t>:  Contractors</w:t>
      </w:r>
      <w:r>
        <w:t xml:space="preserve"> are required to comply with applicable Federal and State workers' compensation and occupational disease statutes.  If occupational diseases are not compensable under those statutes, they shall be covered under the employer's liability section of the insurance policy, except when contract operations are so commingled with a Contractor's commercial operations that it would not be practical to require this coverage.  Employer's liability coverage of at least $100,000 is required, except in States with exclusive or monopolistic funds that do not permit workers' compensation to be written by private carriers.</w:t>
      </w:r>
    </w:p>
    <w:p w:rsidR="006D72E2">
      <w:r>
        <w:t xml:space="preserve">  (b</w:t>
      </w:r>
      <w:r>
        <w:t>)  General</w:t>
      </w:r>
      <w:r>
        <w:t xml:space="preserve"> Liability: $500,000.00 per </w:t>
      </w:r>
      <w:r>
        <w:t>occurrences</w:t>
      </w:r>
      <w:r>
        <w:t>.</w:t>
      </w:r>
    </w:p>
    <w:p w:rsidR="006D72E2">
      <w:r>
        <w:t xml:space="preserve">  (c</w:t>
      </w:r>
      <w:r>
        <w:t>)  Automobile</w:t>
      </w:r>
      <w:r>
        <w:t xml:space="preserve"> liability: $200,000.00 per person; $500,000.00 per occurrence and $20,000.00 property damage.</w:t>
      </w:r>
    </w:p>
    <w:p w:rsidR="006D72E2">
      <w:r>
        <w:t xml:space="preserve">  (d</w:t>
      </w:r>
      <w:r>
        <w:t>)  The</w:t>
      </w:r>
      <w:r>
        <w:t xml:space="preserve"> successful bidder must present to the Contracting Officer, prior to award, evidence of general liability insurance without any exclusionary clauses for asbestos that would void the general liability coverage.</w:t>
      </w:r>
    </w:p>
    <w:p w:rsidR="006D72E2" w:rsidP="00833838">
      <w:pPr>
        <w:jc w:val="center"/>
      </w:pPr>
      <w:r>
        <w:t>(End of Clause)</w:t>
      </w:r>
    </w:p>
    <w:p w:rsidR="006D72E2">
      <w:pPr>
        <w:pStyle w:val="Heading2"/>
      </w:pPr>
      <w:bookmarkStart w:id="69" w:name="_Toc235084447"/>
      <w:bookmarkStart w:id="70" w:name="_Toc256000018"/>
      <w:r>
        <w:t>C.9  52.240</w:t>
      </w:r>
      <w:r>
        <w:t>-</w:t>
      </w:r>
      <w:r>
        <w:t>91  SECURITY</w:t>
      </w:r>
      <w:r>
        <w:t xml:space="preserve"> PROHIBITIONS AND </w:t>
      </w:r>
      <w:r>
        <w:t>EXCLUSIONS  (</w:t>
      </w:r>
      <w:r>
        <w:t>NOV 2025) (DEVIATION)</w:t>
      </w:r>
      <w:bookmarkEnd w:id="70"/>
      <w:bookmarkEnd w:id="69"/>
    </w:p>
    <w:p w:rsidR="006D72E2" w:rsidRPr="002120FC" w:rsidP="002120FC">
      <w:r>
        <w:t xml:space="preserve">  </w:t>
      </w:r>
      <w:r w:rsidRPr="002120FC">
        <w:t>(a)</w:t>
      </w:r>
      <w:r>
        <w:t xml:space="preserve"> </w:t>
      </w:r>
      <w:r w:rsidRPr="002120FC">
        <w:rPr>
          <w:i/>
          <w:iCs/>
        </w:rPr>
        <w:t>Definitions</w:t>
      </w:r>
      <w:r w:rsidRPr="00943E37">
        <w:t>.</w:t>
      </w:r>
      <w:r>
        <w:t xml:space="preserve"> </w:t>
      </w:r>
      <w:r w:rsidRPr="002120FC">
        <w:t>As used in this clause—</w:t>
      </w:r>
    </w:p>
    <w:p w:rsidR="006D72E2" w:rsidRPr="002120FC" w:rsidP="002120FC">
      <w:r>
        <w:rPr>
          <w:i/>
          <w:iCs/>
        </w:rPr>
        <w:t xml:space="preserve">  </w:t>
      </w:r>
      <w:r w:rsidRPr="002120FC">
        <w:rPr>
          <w:i/>
          <w:iCs/>
        </w:rPr>
        <w:t>American Security Drone Act-covered foreign entity</w:t>
      </w:r>
      <w:r>
        <w:t xml:space="preserve"> </w:t>
      </w:r>
      <w:r w:rsidRPr="002120FC">
        <w:t>means an entity included on a list that the Federal Acquisition Security Council (FASC) develops and maintains and publishes in the System for Award Management (SAM) at</w:t>
      </w:r>
      <w:r>
        <w:fldChar w:fldCharType="begin"/>
      </w:r>
      <w:r>
        <w:instrText xml:space="preserve"> HYPERLINK "%20https:/www.sam.gov" </w:instrText>
      </w:r>
      <w:r>
        <w:fldChar w:fldCharType="separate"/>
      </w:r>
      <w:r w:rsidRPr="00FD6F31">
        <w:rPr>
          <w:rStyle w:val="Hyperlink"/>
          <w:i/>
          <w:iCs/>
        </w:rPr>
        <w:t xml:space="preserve"> https://www.sam.gov</w:t>
      </w:r>
      <w:r>
        <w:fldChar w:fldCharType="end"/>
      </w:r>
      <w:r w:rsidRPr="002120FC">
        <w:t xml:space="preserve"> (section 1822 of Pub. L. 118-31, 41 U.S.C. 3901 note prec.).</w:t>
      </w:r>
    </w:p>
    <w:p w:rsidR="006D72E2" w:rsidRPr="002120FC" w:rsidP="002120FC">
      <w:r>
        <w:rPr>
          <w:i/>
          <w:iCs/>
        </w:rPr>
        <w:t xml:space="preserve">  </w:t>
      </w:r>
      <w:r w:rsidRPr="002120FC">
        <w:rPr>
          <w:i/>
          <w:iCs/>
        </w:rPr>
        <w:t>Backhau</w:t>
      </w:r>
      <w:r w:rsidRPr="0063794F">
        <w:rPr>
          <w:i/>
          <w:iCs/>
        </w:rPr>
        <w:t>l</w:t>
      </w:r>
      <w:r>
        <w:t xml:space="preserve"> </w:t>
      </w:r>
      <w:r w:rsidRPr="002120FC">
        <w:t>means intermediate links between the core network, or backbone network, and the small subnetworks at the edge of the network (e.g., connecting cell phones/towers to the core telephone network). Backhaul can be wireless (e.g., microwave) or wired (e.g., fiber optic, coaxial cable, Ethernet).</w:t>
      </w:r>
    </w:p>
    <w:p w:rsidR="006D72E2" w:rsidRPr="002120FC" w:rsidP="002120FC">
      <w:r>
        <w:rPr>
          <w:i/>
          <w:iCs/>
        </w:rPr>
        <w:t xml:space="preserve">  </w:t>
      </w:r>
      <w:r w:rsidRPr="002120FC">
        <w:rPr>
          <w:i/>
          <w:iCs/>
        </w:rPr>
        <w:t>Covered application</w:t>
      </w:r>
      <w:r>
        <w:t xml:space="preserve"> </w:t>
      </w:r>
      <w:r w:rsidRPr="002120FC">
        <w:t>means the social networking service TikTok or any successor application or service developed or provided by ByteDance Limited or an entity owned by ByteDance Limited.</w:t>
      </w:r>
    </w:p>
    <w:p w:rsidR="006D72E2" w:rsidRPr="002120FC" w:rsidP="002120FC">
      <w:r>
        <w:rPr>
          <w:i/>
          <w:iCs/>
        </w:rPr>
        <w:t xml:space="preserve">  </w:t>
      </w:r>
      <w:r w:rsidRPr="002120FC">
        <w:rPr>
          <w:i/>
          <w:iCs/>
        </w:rPr>
        <w:t>Covered article</w:t>
      </w:r>
      <w:r w:rsidRPr="002120FC">
        <w:t>, as defined in 41 U.S.C. 4713(k), means:</w:t>
      </w:r>
    </w:p>
    <w:p w:rsidR="006D72E2" w:rsidRPr="002120FC" w:rsidP="002120FC">
      <w:r>
        <w:t xml:space="preserve">    </w:t>
      </w:r>
      <w:r w:rsidRPr="002120FC">
        <w:t>(1)</w:t>
      </w:r>
      <w:r>
        <w:t xml:space="preserve"> </w:t>
      </w:r>
      <w:r w:rsidRPr="002120FC">
        <w:t>Information technology, as defined in 40 U.S.C. 11101, including cloud computing services of all types;</w:t>
      </w:r>
    </w:p>
    <w:p w:rsidR="006D72E2" w:rsidRPr="002120FC" w:rsidP="002120FC">
      <w:r>
        <w:t xml:space="preserve">    </w:t>
      </w:r>
      <w:r w:rsidRPr="002120FC">
        <w:t>(2)</w:t>
      </w:r>
      <w:r>
        <w:t xml:space="preserve"> </w:t>
      </w:r>
      <w:r w:rsidRPr="002120FC">
        <w:t>Telecommunications equipment or telecommunications service, as those terms are defined in section 3 of the Communications Act of 1934 (47 U.S.C. 153);</w:t>
      </w:r>
    </w:p>
    <w:p w:rsidR="006D72E2" w:rsidRPr="002120FC" w:rsidP="002120FC">
      <w:r>
        <w:t xml:space="preserve">    </w:t>
      </w:r>
      <w:r w:rsidRPr="002120FC">
        <w:t>(3)</w:t>
      </w:r>
      <w:r>
        <w:t xml:space="preserve"> </w:t>
      </w:r>
      <w:r w:rsidRPr="002120FC">
        <w:t>The processing of information on a Federal or non-Federal information system, subject to the requirements of the Controlled Unclassified Information program (see 32 CFR part 2002); or</w:t>
      </w:r>
    </w:p>
    <w:p w:rsidR="006D72E2" w:rsidRPr="002120FC" w:rsidP="002120FC">
      <w:r>
        <w:t xml:space="preserve">    </w:t>
      </w:r>
      <w:r w:rsidRPr="002120FC">
        <w:t>(4)</w:t>
      </w:r>
      <w:r>
        <w:t xml:space="preserve"> </w:t>
      </w:r>
      <w:r w:rsidRPr="002120FC">
        <w:t>Hardware, systems, devices, software, or services that include embedded or incidental information technology.</w:t>
      </w:r>
    </w:p>
    <w:p w:rsidR="006D72E2" w:rsidRPr="002120FC" w:rsidP="002120FC">
      <w:r>
        <w:rPr>
          <w:i/>
          <w:iCs/>
        </w:rPr>
        <w:t xml:space="preserve">  </w:t>
      </w:r>
      <w:r w:rsidRPr="002120FC">
        <w:rPr>
          <w:i/>
          <w:iCs/>
        </w:rPr>
        <w:t>Covered foreign country</w:t>
      </w:r>
      <w:r>
        <w:t xml:space="preserve"> </w:t>
      </w:r>
      <w:r w:rsidRPr="002120FC">
        <w:t>means The People’s Republic of China.</w:t>
      </w:r>
    </w:p>
    <w:p w:rsidR="006D72E2" w:rsidRPr="002120FC" w:rsidP="002120FC">
      <w:r>
        <w:rPr>
          <w:i/>
          <w:iCs/>
        </w:rPr>
        <w:t xml:space="preserve">  </w:t>
      </w:r>
      <w:r w:rsidRPr="002120FC">
        <w:rPr>
          <w:i/>
          <w:iCs/>
        </w:rPr>
        <w:t>Covered telecommunications equipment or services</w:t>
      </w:r>
      <w:r>
        <w:t xml:space="preserve"> </w:t>
      </w:r>
      <w:r w:rsidRPr="002120FC">
        <w:t>means—</w:t>
      </w:r>
    </w:p>
    <w:p w:rsidR="006D72E2" w:rsidRPr="002120FC" w:rsidP="002120FC">
      <w:r>
        <w:t xml:space="preserve">    </w:t>
      </w:r>
      <w:r w:rsidRPr="002120FC">
        <w:t>(1)</w:t>
      </w:r>
      <w:r>
        <w:t xml:space="preserve"> </w:t>
      </w:r>
      <w:r w:rsidRPr="002120FC">
        <w:t>Telecommunications equipment produced by Huawei Technologies Company or ZTE Corporation (or any subsidiary or affiliate of such entities);</w:t>
      </w:r>
    </w:p>
    <w:p w:rsidR="006D72E2" w:rsidRPr="002120FC" w:rsidP="002120FC">
      <w:r>
        <w:t xml:space="preserve">    </w:t>
      </w:r>
      <w:r w:rsidRPr="002120FC">
        <w:t>(2)</w:t>
      </w:r>
      <w:r>
        <w:t xml:space="preserve"> </w:t>
      </w:r>
      <w:r w:rsidRPr="002120FC">
        <w:t>For the purpose of public safety, security of Government facilities, physical security surveillance of critical infrastructure, and other national security purposes, video surveillance and telecommunications equipment produced by Hytera Communications Corporation, Hangzhou Hikvision Digital Technology Company, or Dahua Technology Company (or any subsidiary or affiliate of such entities);</w:t>
      </w:r>
    </w:p>
    <w:p w:rsidR="006D72E2" w:rsidRPr="002120FC" w:rsidP="002120FC">
      <w:r>
        <w:t xml:space="preserve">    </w:t>
      </w:r>
      <w:r w:rsidRPr="002120FC">
        <w:t>(3)</w:t>
      </w:r>
      <w:r>
        <w:t xml:space="preserve"> </w:t>
      </w:r>
      <w:r w:rsidRPr="002120FC">
        <w:t>Telecommunications or video surveillance services provided by such entities or using such equipment; or</w:t>
      </w:r>
    </w:p>
    <w:p w:rsidR="006D72E2" w:rsidRPr="002120FC" w:rsidP="002120FC">
      <w:r>
        <w:t xml:space="preserve">    </w:t>
      </w:r>
      <w:r w:rsidRPr="002120FC">
        <w:t>(4)</w:t>
      </w:r>
      <w:r>
        <w:t xml:space="preserve"> </w:t>
      </w:r>
      <w:r w:rsidRPr="002120FC">
        <w:t>Telecommunications or video surveillance equipment or services produced or provided by an entity that the Secretary of Defense, in consultation with the Director of National Intelligence or the Director of the Federal Bureau of Investigation, reasonably believes to be an entity owned or controlled by, or otherwise connected to, the government of a covered foreign country.</w:t>
      </w:r>
    </w:p>
    <w:p w:rsidR="006D72E2" w:rsidRPr="002120FC" w:rsidP="002120FC">
      <w:r>
        <w:rPr>
          <w:i/>
          <w:iCs/>
        </w:rPr>
        <w:t xml:space="preserve">  </w:t>
      </w:r>
      <w:r w:rsidRPr="002120FC">
        <w:rPr>
          <w:i/>
          <w:iCs/>
        </w:rPr>
        <w:t>Critical technology</w:t>
      </w:r>
      <w:r>
        <w:t xml:space="preserve"> </w:t>
      </w:r>
      <w:r w:rsidRPr="002120FC">
        <w:t>means—</w:t>
      </w:r>
    </w:p>
    <w:p w:rsidR="006D72E2" w:rsidRPr="002120FC" w:rsidP="002120FC">
      <w:r>
        <w:t xml:space="preserve">    </w:t>
      </w:r>
      <w:r w:rsidRPr="002120FC">
        <w:t>(1) Defense articles or defense services included on the United States Munitions List set forth in the International Traffic in Arms Regulations under subchapter M of chapter I of title 22, Code of Federal Regulations;</w:t>
      </w:r>
    </w:p>
    <w:p w:rsidR="006D72E2" w:rsidRPr="002120FC" w:rsidP="002120FC">
      <w:r>
        <w:t xml:space="preserve">    </w:t>
      </w:r>
      <w:r w:rsidRPr="002120FC">
        <w:t>(2)</w:t>
      </w:r>
      <w:r>
        <w:t xml:space="preserve"> </w:t>
      </w:r>
      <w:r w:rsidRPr="002120FC">
        <w:t>Items included on the Commerce Control List set forth in Supplement No. 1 to part 774 of the Export Administration Regulations under subchapter C of chapter VII of title 15, Code of Federal Regulations, and controlled—</w:t>
      </w:r>
    </w:p>
    <w:p w:rsidR="006D72E2" w:rsidRPr="002120FC" w:rsidP="002120FC">
      <w:r>
        <w:t xml:space="preserve">      </w:t>
      </w:r>
      <w:r w:rsidRPr="002120FC">
        <w:t>(i)</w:t>
      </w:r>
      <w:r>
        <w:t xml:space="preserve"> </w:t>
      </w:r>
      <w:r w:rsidRPr="002120FC">
        <w:t>Pursuant to multilateral regimes, including for reasons relating to national security, chemical and biological weapons proliferation, nuclear nonproliferation, or missile technology; or</w:t>
      </w:r>
    </w:p>
    <w:p w:rsidR="006D72E2" w:rsidRPr="002120FC" w:rsidP="002120FC">
      <w:r>
        <w:t xml:space="preserve">      </w:t>
      </w:r>
      <w:r w:rsidRPr="002120FC">
        <w:t>(ii)</w:t>
      </w:r>
      <w:r>
        <w:t xml:space="preserve"> </w:t>
      </w:r>
      <w:r w:rsidRPr="002120FC">
        <w:t>For reasons relating to regional stability or surreptitious listening;</w:t>
      </w:r>
    </w:p>
    <w:p w:rsidR="006D72E2" w:rsidRPr="002120FC" w:rsidP="002120FC">
      <w:r>
        <w:t xml:space="preserve">    </w:t>
      </w:r>
      <w:r w:rsidRPr="002120FC">
        <w:t>(3)</w:t>
      </w:r>
      <w:r>
        <w:t xml:space="preserve"> </w:t>
      </w:r>
      <w:r w:rsidRPr="002120FC">
        <w:t>Specially designed and prepared nuclear equipment, parts and components, materials, software, and technology covered by part 810 of title 10, Code of Federal Regulations (relating to assistance to foreign atomic energy activities);</w:t>
      </w:r>
    </w:p>
    <w:p w:rsidR="006D72E2" w:rsidRPr="002120FC" w:rsidP="002120FC">
      <w:r>
        <w:t xml:space="preserve">    </w:t>
      </w:r>
      <w:r w:rsidRPr="002120FC">
        <w:t>(4)</w:t>
      </w:r>
      <w:r>
        <w:t xml:space="preserve"> </w:t>
      </w:r>
      <w:r w:rsidRPr="002120FC">
        <w:t>Nuclear facilities, equipment, and material covered by part 110 of title 10, Code of Federal Regulations (relating to export and import of nuclear equipment and material);</w:t>
      </w:r>
    </w:p>
    <w:p w:rsidR="006D72E2" w:rsidRPr="002120FC" w:rsidP="002120FC">
      <w:r>
        <w:t xml:space="preserve">    </w:t>
      </w:r>
      <w:r w:rsidRPr="002120FC">
        <w:t>(5)</w:t>
      </w:r>
      <w:r>
        <w:t xml:space="preserve"> </w:t>
      </w:r>
      <w:r w:rsidRPr="002120FC">
        <w:t>Select agents and toxins covered by part 331 of title 7, Code of Federal Regulations, part 121 of title 9 of such Code, or part 73 of title 42 of such Code; or</w:t>
      </w:r>
    </w:p>
    <w:p w:rsidR="006D72E2" w:rsidRPr="002120FC" w:rsidP="002120FC">
      <w:r>
        <w:t xml:space="preserve">    </w:t>
      </w:r>
      <w:r w:rsidRPr="002120FC">
        <w:t>(6)</w:t>
      </w:r>
      <w:r>
        <w:t xml:space="preserve"> </w:t>
      </w:r>
      <w:r w:rsidRPr="002120FC">
        <w:t>Emerging and foundational technologies controlled pursuant to section 1758 of the Export Control Reform Act of 2018 (50 U.S.C. 4817).</w:t>
      </w:r>
    </w:p>
    <w:p w:rsidR="006D72E2" w:rsidRPr="002120FC" w:rsidP="002120FC">
      <w:r>
        <w:rPr>
          <w:i/>
          <w:iCs/>
        </w:rPr>
        <w:t xml:space="preserve">  </w:t>
      </w:r>
      <w:r w:rsidRPr="002120FC">
        <w:rPr>
          <w:i/>
          <w:iCs/>
        </w:rPr>
        <w:t>FASC-prohibited unmanned aircraft system</w:t>
      </w:r>
      <w:r>
        <w:t xml:space="preserve"> </w:t>
      </w:r>
      <w:r w:rsidRPr="002120FC">
        <w:t>means an unmanned aircraft system manufactured or assembled by an American Security Drone Act—covered foreign entity.</w:t>
      </w:r>
    </w:p>
    <w:p w:rsidR="006D72E2" w:rsidRPr="002120FC" w:rsidP="002120FC">
      <w:r>
        <w:rPr>
          <w:i/>
          <w:iCs/>
        </w:rPr>
        <w:t xml:space="preserve">  </w:t>
      </w:r>
      <w:r w:rsidRPr="002120FC">
        <w:rPr>
          <w:i/>
          <w:iCs/>
        </w:rPr>
        <w:t>FASCSA order</w:t>
      </w:r>
      <w:r>
        <w:t xml:space="preserve"> </w:t>
      </w:r>
      <w:r w:rsidRPr="002120FC">
        <w:t>means any of the following orders issued under the Federal Acquisition Supply Chain Security Act (FASCSA) requiring removing covered articles from executive agency information systems or excluding one or more named sources or named covered articles from executive agency procurement actions, as described in 41 CFR 201-1.303(d) and (e):</w:t>
      </w:r>
    </w:p>
    <w:p w:rsidR="006D72E2" w:rsidRPr="002120FC" w:rsidP="002120FC">
      <w:r>
        <w:t xml:space="preserve">    </w:t>
      </w:r>
      <w:r w:rsidRPr="002120FC">
        <w:t>(1)</w:t>
      </w:r>
      <w:r>
        <w:t xml:space="preserve"> </w:t>
      </w:r>
      <w:r w:rsidRPr="002120FC">
        <w:t>The Secretary of Homeland Security may issue FASCSA orders that apply to civilian agencies, to the extent not covered by paragraph (2) or (3) of this definition. This type of FASCSA order may be referred to as a Department of Homeland Security (DHS) FASCSA order.</w:t>
      </w:r>
    </w:p>
    <w:p w:rsidR="006D72E2" w:rsidRPr="002120FC" w:rsidP="002120FC">
      <w:r>
        <w:t xml:space="preserve">    </w:t>
      </w:r>
      <w:r w:rsidRPr="002120FC">
        <w:t>(2)</w:t>
      </w:r>
      <w:r>
        <w:t xml:space="preserve"> </w:t>
      </w:r>
      <w:r w:rsidRPr="002120FC">
        <w:t>The Secretary of Defense may issue FASCSA orders that apply to the Department of Defense (DoD) and national security systems other than sensitive compartmented information systems. This type of FASCSA order may be referred to as a DoD FASCSA order.</w:t>
      </w:r>
    </w:p>
    <w:p w:rsidR="006D72E2" w:rsidRPr="002120FC" w:rsidP="002120FC">
      <w:r>
        <w:t xml:space="preserve">    </w:t>
      </w:r>
      <w:r w:rsidRPr="002120FC">
        <w:t>(3)</w:t>
      </w:r>
      <w:r>
        <w:t xml:space="preserve"> </w:t>
      </w:r>
      <w:r w:rsidRPr="002120FC">
        <w:t>The Director of National Intelligence (DNI) may issue FASCSA orders that apply to the intelligence community and sensitive compartmented information systems, to the extent not covered by paragraph (2) of this definition. This type of FASCSA order may be referred to as a DNI FASCSA order.</w:t>
      </w:r>
    </w:p>
    <w:p w:rsidR="006D72E2" w:rsidRPr="002120FC" w:rsidP="002120FC">
      <w:r>
        <w:rPr>
          <w:i/>
          <w:iCs/>
        </w:rPr>
        <w:t xml:space="preserve">  </w:t>
      </w:r>
      <w:r w:rsidRPr="002120FC">
        <w:rPr>
          <w:i/>
          <w:iCs/>
        </w:rPr>
        <w:t>Information technology</w:t>
      </w:r>
      <w:r w:rsidRPr="002120FC">
        <w:t>, as defined in 40 U.S.C. 11101(6)—</w:t>
      </w:r>
    </w:p>
    <w:p w:rsidR="006D72E2" w:rsidRPr="002120FC" w:rsidP="002120FC">
      <w:r>
        <w:t xml:space="preserve">    </w:t>
      </w:r>
      <w:r w:rsidRPr="002120FC">
        <w:t>(1)</w:t>
      </w:r>
      <w:r>
        <w:t xml:space="preserve"> </w:t>
      </w:r>
      <w:r w:rsidRPr="002120FC">
        <w:t>Means any equipment or interconnected system or subsystem of equipment, used in the automatic acquisition, storage, analysis, evaluation, manipulation, management, movement, control, display, switching, interchange, transmission, or reception of data or information by the executive agency, if the equipment is used by the executive agency directly or is used by a contractor under a contract with the executive agency that requires the use—</w:t>
      </w:r>
    </w:p>
    <w:p w:rsidR="006D72E2" w:rsidRPr="002120FC" w:rsidP="002120FC">
      <w:r>
        <w:t xml:space="preserve">      </w:t>
      </w:r>
      <w:r w:rsidRPr="002120FC">
        <w:t>(i)</w:t>
      </w:r>
      <w:r>
        <w:t xml:space="preserve"> </w:t>
      </w:r>
      <w:r w:rsidRPr="002120FC">
        <w:t>Of that equipment; or</w:t>
      </w:r>
    </w:p>
    <w:p w:rsidR="006D72E2" w:rsidRPr="002120FC" w:rsidP="002120FC">
      <w:r>
        <w:t xml:space="preserve">      </w:t>
      </w:r>
      <w:r w:rsidRPr="002120FC">
        <w:t>(ii)</w:t>
      </w:r>
      <w:r>
        <w:t xml:space="preserve"> </w:t>
      </w:r>
      <w:r w:rsidRPr="002120FC">
        <w:t>Of that equipment to a significant extent in the performance of a service or the furnishing of a product;</w:t>
      </w:r>
    </w:p>
    <w:p w:rsidR="006D72E2" w:rsidRPr="002120FC" w:rsidP="002120FC">
      <w:r>
        <w:t xml:space="preserve">    </w:t>
      </w:r>
      <w:r w:rsidRPr="002120FC">
        <w:t>(2)</w:t>
      </w:r>
      <w:r>
        <w:t xml:space="preserve"> </w:t>
      </w:r>
      <w:r w:rsidRPr="002120FC">
        <w:t>Includes computers, ancillary equipment (including imaging peripherals, input, output, and storage devices necessary for security and surveillance), peripheral equipment designed to be controlled by the central processing unit of a computer, software, firmware and similar procedures, services (including support services), and related resources; but</w:t>
      </w:r>
    </w:p>
    <w:p w:rsidR="006D72E2" w:rsidRPr="002120FC" w:rsidP="002120FC">
      <w:r>
        <w:t xml:space="preserve">    </w:t>
      </w:r>
      <w:r w:rsidRPr="002120FC">
        <w:t>(3)</w:t>
      </w:r>
      <w:r>
        <w:t xml:space="preserve"> </w:t>
      </w:r>
      <w:r w:rsidRPr="002120FC">
        <w:t xml:space="preserve">Does not include any equipment acquired by a </w:t>
      </w:r>
      <w:r w:rsidRPr="002120FC">
        <w:t>Federal</w:t>
      </w:r>
      <w:r w:rsidRPr="002120FC">
        <w:t xml:space="preserve"> contractor incidental to a </w:t>
      </w:r>
      <w:r w:rsidRPr="002120FC">
        <w:t>Federal</w:t>
      </w:r>
      <w:r w:rsidRPr="002120FC">
        <w:t xml:space="preserve"> contract.</w:t>
      </w:r>
    </w:p>
    <w:p w:rsidR="006D72E2" w:rsidRPr="002120FC" w:rsidP="002120FC">
      <w:r>
        <w:rPr>
          <w:i/>
          <w:iCs/>
        </w:rPr>
        <w:t xml:space="preserve">  </w:t>
      </w:r>
      <w:r w:rsidRPr="002120FC">
        <w:rPr>
          <w:i/>
          <w:iCs/>
        </w:rPr>
        <w:t>Intelligence community</w:t>
      </w:r>
      <w:r w:rsidRPr="002120FC">
        <w:t>, as defined by 50 U.S.C. 3003(4), means the following—</w:t>
      </w:r>
    </w:p>
    <w:p w:rsidR="006D72E2" w:rsidRPr="002120FC" w:rsidP="002120FC">
      <w:r>
        <w:t xml:space="preserve">    </w:t>
      </w:r>
      <w:r w:rsidRPr="002120FC">
        <w:t>(1)</w:t>
      </w:r>
      <w:r>
        <w:t xml:space="preserve"> </w:t>
      </w:r>
      <w:r w:rsidRPr="002120FC">
        <w:t>The Office of the Director of National Intelligence;</w:t>
      </w:r>
    </w:p>
    <w:p w:rsidR="006D72E2" w:rsidRPr="002120FC" w:rsidP="002120FC">
      <w:r>
        <w:t xml:space="preserve">    </w:t>
      </w:r>
      <w:r w:rsidRPr="002120FC">
        <w:t>(2)</w:t>
      </w:r>
      <w:r>
        <w:t xml:space="preserve"> </w:t>
      </w:r>
      <w:r w:rsidRPr="002120FC">
        <w:t>The Central Intelligence Agency;</w:t>
      </w:r>
    </w:p>
    <w:p w:rsidR="006D72E2" w:rsidRPr="002120FC" w:rsidP="002120FC">
      <w:r>
        <w:t xml:space="preserve">    </w:t>
      </w:r>
      <w:r w:rsidRPr="002120FC">
        <w:t>(3)</w:t>
      </w:r>
      <w:r>
        <w:t xml:space="preserve"> </w:t>
      </w:r>
      <w:r w:rsidRPr="002120FC">
        <w:t>The National Security Agency;</w:t>
      </w:r>
    </w:p>
    <w:p w:rsidR="006D72E2" w:rsidRPr="002120FC" w:rsidP="002120FC">
      <w:r>
        <w:t xml:space="preserve">    </w:t>
      </w:r>
      <w:r w:rsidRPr="002120FC">
        <w:t>(4)</w:t>
      </w:r>
      <w:r>
        <w:t xml:space="preserve"> </w:t>
      </w:r>
      <w:r w:rsidRPr="002120FC">
        <w:t>The Defense Intelligence Agency;</w:t>
      </w:r>
    </w:p>
    <w:p w:rsidR="006D72E2" w:rsidRPr="002120FC" w:rsidP="002120FC">
      <w:r>
        <w:t xml:space="preserve">    </w:t>
      </w:r>
      <w:r w:rsidRPr="002120FC">
        <w:t>(5)</w:t>
      </w:r>
      <w:r>
        <w:t xml:space="preserve"> </w:t>
      </w:r>
      <w:r w:rsidRPr="002120FC">
        <w:t>The National Geospatial-Intelligence Agency;</w:t>
      </w:r>
    </w:p>
    <w:p w:rsidR="006D72E2" w:rsidRPr="002120FC" w:rsidP="002120FC">
      <w:r>
        <w:t xml:space="preserve">    </w:t>
      </w:r>
      <w:r w:rsidRPr="002120FC">
        <w:t>(6)</w:t>
      </w:r>
      <w:r>
        <w:t xml:space="preserve"> </w:t>
      </w:r>
      <w:r w:rsidRPr="002120FC">
        <w:t>The National Reconnaissance Office;</w:t>
      </w:r>
    </w:p>
    <w:p w:rsidR="006D72E2" w:rsidRPr="002120FC" w:rsidP="002120FC">
      <w:r>
        <w:t xml:space="preserve">    </w:t>
      </w:r>
      <w:r w:rsidRPr="002120FC">
        <w:t>(7)</w:t>
      </w:r>
      <w:r>
        <w:t xml:space="preserve"> </w:t>
      </w:r>
      <w:r w:rsidRPr="002120FC">
        <w:t>Other offices within the Department of Defense for the collection of specialized national intelligence through reconnaissance programs;</w:t>
      </w:r>
    </w:p>
    <w:p w:rsidR="006D72E2" w:rsidRPr="002120FC" w:rsidP="002120FC">
      <w:r>
        <w:t xml:space="preserve">    </w:t>
      </w:r>
      <w:r w:rsidRPr="002120FC">
        <w:t>(8)</w:t>
      </w:r>
      <w:r>
        <w:t xml:space="preserve"> </w:t>
      </w:r>
      <w:r w:rsidRPr="002120FC">
        <w:t>The intelligence elements of the Army, the Navy, the Air Force, the Marine Corps, the Coast Guard, the Federal Bureau of Investigation, the Drug Enforcement Administration, and the Department of Energy;</w:t>
      </w:r>
    </w:p>
    <w:p w:rsidR="006D72E2" w:rsidRPr="002120FC" w:rsidP="002120FC">
      <w:r>
        <w:t xml:space="preserve">    </w:t>
      </w:r>
      <w:r w:rsidRPr="002120FC">
        <w:t>(9)</w:t>
      </w:r>
      <w:r>
        <w:t xml:space="preserve"> </w:t>
      </w:r>
      <w:r w:rsidRPr="002120FC">
        <w:t>The Bureau of Intelligence and Research of the Department of State;</w:t>
      </w:r>
    </w:p>
    <w:p w:rsidR="006D72E2" w:rsidRPr="002120FC" w:rsidP="002120FC">
      <w:r>
        <w:t xml:space="preserve">    </w:t>
      </w:r>
      <w:r w:rsidRPr="002120FC">
        <w:t>(10)</w:t>
      </w:r>
      <w:r>
        <w:t xml:space="preserve"> </w:t>
      </w:r>
      <w:r w:rsidRPr="002120FC">
        <w:t>The Office of Intelligence and Analysis of the Department of the Treasury;</w:t>
      </w:r>
    </w:p>
    <w:p w:rsidR="006D72E2" w:rsidRPr="002120FC" w:rsidP="002120FC">
      <w:r>
        <w:t xml:space="preserve">    </w:t>
      </w:r>
      <w:r w:rsidRPr="002120FC">
        <w:t>(11)</w:t>
      </w:r>
      <w:r>
        <w:t xml:space="preserve"> </w:t>
      </w:r>
      <w:r w:rsidRPr="002120FC">
        <w:t>The Office of Intelligence and Analysis of the Department of Homeland Security; or</w:t>
      </w:r>
    </w:p>
    <w:p w:rsidR="006D72E2" w:rsidRPr="002120FC" w:rsidP="002120FC">
      <w:r>
        <w:t xml:space="preserve">    </w:t>
      </w:r>
      <w:r w:rsidRPr="002120FC">
        <w:t>(12)</w:t>
      </w:r>
      <w:r>
        <w:t xml:space="preserve"> </w:t>
      </w:r>
      <w:r w:rsidRPr="002120FC">
        <w:t xml:space="preserve">Such other elements of any department or agency as may be designated by the </w:t>
      </w:r>
      <w:r w:rsidRPr="002120FC">
        <w:t>President, or</w:t>
      </w:r>
      <w:r w:rsidRPr="002120FC">
        <w:t xml:space="preserve"> designated jointly by the Director of National Intelligence and the head of the department or agency concerned, as an element of the intelligence community.</w:t>
      </w:r>
    </w:p>
    <w:p w:rsidR="006D72E2" w:rsidRPr="002120FC" w:rsidP="002120FC">
      <w:r>
        <w:rPr>
          <w:i/>
          <w:iCs/>
        </w:rPr>
        <w:t xml:space="preserve">  </w:t>
      </w:r>
      <w:r w:rsidRPr="002120FC">
        <w:rPr>
          <w:i/>
          <w:iCs/>
        </w:rPr>
        <w:t>Interconnection arrangement</w:t>
      </w:r>
      <w:r>
        <w:t xml:space="preserve"> </w:t>
      </w:r>
      <w:r w:rsidRPr="002120FC">
        <w:t>means arrangements governing the physical connection of two or more networks to allow the use of another’s network to hand off traffic where it is ultimately delivered (e.g., connecting a customer of telephone provider A to a customer of telephone company B) or sharing data and other information resources.</w:t>
      </w:r>
    </w:p>
    <w:p w:rsidR="006D72E2" w:rsidRPr="002120FC" w:rsidP="002120FC">
      <w:r>
        <w:rPr>
          <w:i/>
          <w:iCs/>
        </w:rPr>
        <w:t xml:space="preserve">  </w:t>
      </w:r>
      <w:r w:rsidRPr="002120FC">
        <w:rPr>
          <w:i/>
          <w:iCs/>
        </w:rPr>
        <w:t>Kaspersky Lab-covered article</w:t>
      </w:r>
      <w:r>
        <w:t xml:space="preserve"> </w:t>
      </w:r>
      <w:r w:rsidRPr="002120FC">
        <w:t>means any hardware, software, or service that—</w:t>
      </w:r>
    </w:p>
    <w:p w:rsidR="006D72E2" w:rsidRPr="002120FC" w:rsidP="002120FC">
      <w:r>
        <w:t xml:space="preserve">    </w:t>
      </w:r>
      <w:r w:rsidRPr="002120FC">
        <w:t>(1) Is developed or provided by a Kaspersky Lab-covered entity;</w:t>
      </w:r>
    </w:p>
    <w:p w:rsidR="006D72E2" w:rsidRPr="002120FC" w:rsidP="002120FC">
      <w:r>
        <w:t xml:space="preserve">    </w:t>
      </w:r>
      <w:r w:rsidRPr="002120FC">
        <w:t>(2)</w:t>
      </w:r>
      <w:r>
        <w:t xml:space="preserve"> </w:t>
      </w:r>
      <w:r w:rsidRPr="002120FC">
        <w:t>Includes any hardware, software, or service developed or provided in whole or in part by a Kaspersky Lab-covered entity; or</w:t>
      </w:r>
    </w:p>
    <w:p w:rsidR="006D72E2" w:rsidRPr="002120FC" w:rsidP="002120FC">
      <w:r>
        <w:t xml:space="preserve">    </w:t>
      </w:r>
      <w:r w:rsidRPr="002120FC">
        <w:t>(3)</w:t>
      </w:r>
      <w:r>
        <w:t xml:space="preserve"> </w:t>
      </w:r>
      <w:r w:rsidRPr="002120FC">
        <w:t>Contains components using any hardware or software developed in whole or in part by a Kaspersky Lab-covered entity.</w:t>
      </w:r>
    </w:p>
    <w:p w:rsidR="006D72E2" w:rsidRPr="002120FC" w:rsidP="002120FC">
      <w:r>
        <w:rPr>
          <w:i/>
          <w:iCs/>
        </w:rPr>
        <w:t xml:space="preserve">  </w:t>
      </w:r>
      <w:r w:rsidRPr="002120FC">
        <w:rPr>
          <w:i/>
          <w:iCs/>
        </w:rPr>
        <w:t>Kaspersky Lab-covered entity</w:t>
      </w:r>
      <w:r>
        <w:t xml:space="preserve"> </w:t>
      </w:r>
      <w:r w:rsidRPr="002120FC">
        <w:t>means—</w:t>
      </w:r>
    </w:p>
    <w:p w:rsidR="006D72E2" w:rsidRPr="002120FC" w:rsidP="002120FC">
      <w:r>
        <w:t xml:space="preserve">    </w:t>
      </w:r>
      <w:r w:rsidRPr="002120FC">
        <w:t>(1)</w:t>
      </w:r>
      <w:r>
        <w:t xml:space="preserve"> </w:t>
      </w:r>
      <w:r w:rsidRPr="002120FC">
        <w:t>Kaspersky Lab;</w:t>
      </w:r>
    </w:p>
    <w:p w:rsidR="006D72E2" w:rsidRPr="002120FC" w:rsidP="002120FC">
      <w:r>
        <w:t xml:space="preserve">    </w:t>
      </w:r>
      <w:r w:rsidRPr="002120FC">
        <w:t>(2)</w:t>
      </w:r>
      <w:r>
        <w:t xml:space="preserve"> </w:t>
      </w:r>
      <w:r w:rsidRPr="002120FC">
        <w:t>Any successor entity to Kaspersky Lab, including any change in name, e.g., “Kaspersky”;</w:t>
      </w:r>
    </w:p>
    <w:p w:rsidR="006D72E2" w:rsidRPr="002120FC" w:rsidP="002120FC">
      <w:r>
        <w:t xml:space="preserve">    </w:t>
      </w:r>
      <w:r w:rsidRPr="002120FC">
        <w:t>(3)</w:t>
      </w:r>
      <w:r>
        <w:t xml:space="preserve"> </w:t>
      </w:r>
      <w:r w:rsidRPr="002120FC">
        <w:t>Any entity that controls, is controlled by, or is under common control with Kaspersky Lab; or</w:t>
      </w:r>
    </w:p>
    <w:p w:rsidR="006D72E2" w:rsidRPr="002120FC" w:rsidP="002120FC">
      <w:r>
        <w:t xml:space="preserve">    </w:t>
      </w:r>
      <w:r w:rsidRPr="002120FC">
        <w:t>(4)</w:t>
      </w:r>
      <w:r>
        <w:t xml:space="preserve"> </w:t>
      </w:r>
      <w:r w:rsidRPr="002120FC">
        <w:t>Any entity of which Kaspersky Lab has a majority ownership.</w:t>
      </w:r>
    </w:p>
    <w:p w:rsidR="006D72E2" w:rsidRPr="002120FC" w:rsidP="002120FC">
      <w:r>
        <w:rPr>
          <w:i/>
          <w:iCs/>
        </w:rPr>
        <w:t xml:space="preserve">  </w:t>
      </w:r>
      <w:r w:rsidRPr="002120FC">
        <w:rPr>
          <w:i/>
          <w:iCs/>
        </w:rPr>
        <w:t>National security system</w:t>
      </w:r>
      <w:r w:rsidRPr="002120FC">
        <w:t>, as defined in 44 U.S.C. 3552, means any information system (including any telecommunications system) used or operated by an agency or by a contractor of an agency, or other organization on behalf of an agency—</w:t>
      </w:r>
    </w:p>
    <w:p w:rsidR="006D72E2" w:rsidRPr="002120FC" w:rsidP="002120FC">
      <w:r>
        <w:t xml:space="preserve">    </w:t>
      </w:r>
      <w:r w:rsidRPr="002120FC">
        <w:t>(1)</w:t>
      </w:r>
      <w:r>
        <w:t xml:space="preserve"> </w:t>
      </w:r>
      <w:r w:rsidRPr="002120FC">
        <w:t>The function, operation, or use of which involves intelligence activities; involves cryptologic activities related to national security; involves command and control of military forces; involves equipment that is an integral part of a weapon or weapons system; or is critical to the direct fulfillment of military or intelligence missions, but does not include a system that is to be used for routine administrative and business applications (including payroll, finance, logistics, and personnel management applications); or</w:t>
      </w:r>
    </w:p>
    <w:p w:rsidR="006D72E2" w:rsidRPr="002120FC" w:rsidP="002120FC">
      <w:r>
        <w:t xml:space="preserve">    </w:t>
      </w:r>
      <w:r w:rsidRPr="002120FC">
        <w:t>(2)</w:t>
      </w:r>
      <w:r>
        <w:t xml:space="preserve"> </w:t>
      </w:r>
      <w:r w:rsidRPr="002120FC">
        <w:t xml:space="preserve">Is </w:t>
      </w:r>
      <w:r w:rsidRPr="002120FC">
        <w:t>protected at all times</w:t>
      </w:r>
      <w:r w:rsidRPr="002120FC">
        <w:t xml:space="preserve"> by procedures established for information that have been specifically authorized under criteria established by an Executive order or an Act of Congress to be kept classified in the interest of national defense or foreign policy.</w:t>
      </w:r>
    </w:p>
    <w:p w:rsidR="006D72E2" w:rsidRPr="002120FC" w:rsidP="002120FC">
      <w:r>
        <w:rPr>
          <w:i/>
          <w:iCs/>
        </w:rPr>
        <w:t xml:space="preserve">  </w:t>
      </w:r>
      <w:r w:rsidRPr="002120FC">
        <w:rPr>
          <w:i/>
          <w:iCs/>
        </w:rPr>
        <w:t>Roaming</w:t>
      </w:r>
      <w:r>
        <w:t xml:space="preserve"> </w:t>
      </w:r>
      <w:r w:rsidRPr="002120FC">
        <w:t>means cellular communications services (e.g., voice, video, data) received from a visited network when unable to connect to the facilities of the home network either because signal coverage is too weak or because traffic is too high.</w:t>
      </w:r>
    </w:p>
    <w:p w:rsidR="006D72E2" w:rsidRPr="002120FC" w:rsidP="002120FC">
      <w:r>
        <w:rPr>
          <w:i/>
          <w:iCs/>
        </w:rPr>
        <w:t xml:space="preserve">  </w:t>
      </w:r>
      <w:r w:rsidRPr="002120FC">
        <w:rPr>
          <w:i/>
          <w:iCs/>
        </w:rPr>
        <w:t>Sensitive compartmented information</w:t>
      </w:r>
      <w:r>
        <w:t xml:space="preserve"> </w:t>
      </w:r>
      <w:r w:rsidRPr="002120FC">
        <w:t>means classified information concerning or derived from intelligence sources, methods, or analytical processes, which is required to be handled within formal access control systems established by the Director of National Intelligence.</w:t>
      </w:r>
    </w:p>
    <w:p w:rsidR="006D72E2" w:rsidRPr="002120FC" w:rsidP="002120FC">
      <w:r>
        <w:rPr>
          <w:i/>
          <w:iCs/>
        </w:rPr>
        <w:t xml:space="preserve">  </w:t>
      </w:r>
      <w:r w:rsidRPr="002120FC">
        <w:rPr>
          <w:i/>
          <w:iCs/>
        </w:rPr>
        <w:t>Sensitive compartmented information system</w:t>
      </w:r>
      <w:r>
        <w:t xml:space="preserve"> </w:t>
      </w:r>
      <w:r w:rsidRPr="002120FC">
        <w:t>means a national security system authorized to process or store sensitive compartmented information.</w:t>
      </w:r>
    </w:p>
    <w:p w:rsidR="006D72E2" w:rsidRPr="002120FC" w:rsidP="002120FC">
      <w:r>
        <w:rPr>
          <w:i/>
          <w:iCs/>
        </w:rPr>
        <w:t xml:space="preserve">  </w:t>
      </w:r>
      <w:r w:rsidRPr="002120FC">
        <w:rPr>
          <w:i/>
          <w:iCs/>
        </w:rPr>
        <w:t>Source</w:t>
      </w:r>
      <w:r>
        <w:t xml:space="preserve"> </w:t>
      </w:r>
      <w:r w:rsidRPr="002120FC">
        <w:t>means a non-Federal supplier, or potential supplier, of products or services, at any tier.</w:t>
      </w:r>
    </w:p>
    <w:p w:rsidR="006D72E2" w:rsidRPr="002120FC" w:rsidP="002120FC">
      <w:r>
        <w:rPr>
          <w:i/>
          <w:iCs/>
        </w:rPr>
        <w:t xml:space="preserve">  </w:t>
      </w:r>
      <w:r w:rsidRPr="002120FC">
        <w:rPr>
          <w:i/>
          <w:iCs/>
        </w:rPr>
        <w:t>Subsidiary</w:t>
      </w:r>
      <w:r>
        <w:t xml:space="preserve"> </w:t>
      </w:r>
      <w:r w:rsidRPr="002120FC">
        <w:t>means an entity in which more than 50 percent of the entity is owned directly by a parent corporation or through another subsidiary of a parent corporation.</w:t>
      </w:r>
    </w:p>
    <w:p w:rsidR="006D72E2" w:rsidRPr="002120FC" w:rsidP="002120FC">
      <w:r>
        <w:rPr>
          <w:i/>
          <w:iCs/>
        </w:rPr>
        <w:t xml:space="preserve">  </w:t>
      </w:r>
      <w:r w:rsidRPr="002120FC">
        <w:rPr>
          <w:i/>
          <w:iCs/>
        </w:rPr>
        <w:t>Substantial or essential component</w:t>
      </w:r>
      <w:r>
        <w:t xml:space="preserve"> </w:t>
      </w:r>
      <w:r w:rsidRPr="002120FC">
        <w:t>means any component necessary for the proper function or performance of a piece of equipment, system, or service.</w:t>
      </w:r>
    </w:p>
    <w:p w:rsidR="006D72E2" w:rsidRPr="002120FC" w:rsidP="002120FC">
      <w:r>
        <w:rPr>
          <w:i/>
          <w:iCs/>
        </w:rPr>
        <w:t xml:space="preserve">  </w:t>
      </w:r>
      <w:r w:rsidRPr="002120FC">
        <w:rPr>
          <w:i/>
          <w:iCs/>
        </w:rPr>
        <w:t>Unmanned aircraft</w:t>
      </w:r>
      <w:r>
        <w:t xml:space="preserve"> </w:t>
      </w:r>
      <w:r w:rsidRPr="002120FC">
        <w:t>means an aircraft that is operated without the possibility of direct human intervention from within or on the aircraft (49 U.S.C. 44801(11)).</w:t>
      </w:r>
    </w:p>
    <w:p w:rsidR="006D72E2" w:rsidRPr="002120FC" w:rsidP="002120FC">
      <w:r>
        <w:rPr>
          <w:i/>
          <w:iCs/>
        </w:rPr>
        <w:t xml:space="preserve">  </w:t>
      </w:r>
      <w:r w:rsidRPr="002120FC">
        <w:rPr>
          <w:i/>
          <w:iCs/>
        </w:rPr>
        <w:t>Unmanned aircraft system</w:t>
      </w:r>
      <w:r>
        <w:t xml:space="preserve"> </w:t>
      </w:r>
      <w:r w:rsidRPr="002120FC">
        <w:t>means an unmanned aircraft and associated elements (including communication links and the components that control the unmanned aircraft) that are required for the operator to operate safely and efficiently in the national airspace system (49 U.S.C. 44801(12)).</w:t>
      </w:r>
    </w:p>
    <w:p w:rsidR="006D72E2" w:rsidRPr="002120FC" w:rsidP="002120FC">
      <w:r>
        <w:t xml:space="preserve">  </w:t>
      </w:r>
      <w:r w:rsidRPr="002120FC">
        <w:t>(b)</w:t>
      </w:r>
      <w:r>
        <w:t xml:space="preserve"> </w:t>
      </w:r>
      <w:r w:rsidRPr="002120FC">
        <w:rPr>
          <w:i/>
          <w:iCs/>
        </w:rPr>
        <w:t>Prohibitions on providing or using specific products or services in performance of contract</w:t>
      </w:r>
      <w:r w:rsidRPr="002120FC">
        <w:t>. Unless a waiver or exception applies, the Contractor is prohibited from providing any products or services to the Government or using in the performance of the contract any of the following:</w:t>
      </w:r>
    </w:p>
    <w:p w:rsidR="006D72E2" w:rsidRPr="002120FC" w:rsidP="002120FC">
      <w:r>
        <w:t xml:space="preserve">    </w:t>
      </w:r>
      <w:r w:rsidRPr="002120FC">
        <w:t>(1)</w:t>
      </w:r>
      <w:r>
        <w:t xml:space="preserve"> </w:t>
      </w:r>
      <w:r w:rsidRPr="002120FC">
        <w:t>A covered application on any information technology owned or managed by the Government, or on any information technology used or provided by the Contractor under this contract, including equipment provided by the Contractor’s employees (section 102 of Division R of the Consolidated Appropriations Act, 2023 (Pub. L. 117-328));</w:t>
      </w:r>
    </w:p>
    <w:p w:rsidR="006D72E2" w:rsidRPr="002120FC" w:rsidP="002120FC">
      <w:r>
        <w:t xml:space="preserve">    </w:t>
      </w:r>
      <w:r w:rsidRPr="002120FC">
        <w:t>(2)</w:t>
      </w:r>
      <w:r>
        <w:t xml:space="preserve"> </w:t>
      </w:r>
      <w:r w:rsidRPr="002120FC">
        <w:t>A Kaspersky Lab-covered article (Section 1634 of Division A of the National Defense Authorization Act for Fiscal Year 2018 (Pub. L. 115-91));</w:t>
      </w:r>
    </w:p>
    <w:p w:rsidR="006D72E2" w:rsidRPr="002120FC" w:rsidP="002120FC">
      <w:r>
        <w:t xml:space="preserve">    </w:t>
      </w:r>
      <w:r w:rsidRPr="002120FC">
        <w:t>(3)</w:t>
      </w:r>
      <w:r>
        <w:t xml:space="preserve"> </w:t>
      </w:r>
      <w:r w:rsidRPr="002120FC">
        <w:t>Covered telecommunications equipment or services used as a substantial or essential component of any system, or as critical technology as part of any system (paragraphs (a)(1)(A) of section 889 of the John S. McCain National Defense Authorization Act for Fiscal Year 2019 (Pub. L. 115-232)). This does not prohibit contractors from providing—</w:t>
      </w:r>
    </w:p>
    <w:p w:rsidR="006D72E2" w:rsidRPr="002120FC" w:rsidP="002120FC">
      <w:r>
        <w:t xml:space="preserve">      </w:t>
      </w:r>
      <w:r w:rsidRPr="002120FC">
        <w:t>(i)</w:t>
      </w:r>
      <w:r>
        <w:t xml:space="preserve"> </w:t>
      </w:r>
      <w:r w:rsidRPr="002120FC">
        <w:t>A service that connects to the facilities of a third-party, such as backhaul, roaming, or interconnection arrangements; or</w:t>
      </w:r>
    </w:p>
    <w:p w:rsidR="006D72E2" w:rsidRPr="002120FC" w:rsidP="002120FC">
      <w:r>
        <w:t xml:space="preserve">      </w:t>
      </w:r>
      <w:r w:rsidRPr="002120FC">
        <w:t>(ii)</w:t>
      </w:r>
      <w:r>
        <w:t xml:space="preserve"> </w:t>
      </w:r>
      <w:r w:rsidRPr="002120FC">
        <w:t>Telecommunications equipment that cannot route or redirect user data traffic or cannot permit visibility into any user data or packets that such equipment transmits or otherwise handles.</w:t>
      </w:r>
    </w:p>
    <w:p w:rsidR="006D72E2" w:rsidRPr="002120FC" w:rsidP="002120FC">
      <w:r>
        <w:t xml:space="preserve">  </w:t>
      </w:r>
      <w:r w:rsidRPr="002120FC">
        <w:t>(c)</w:t>
      </w:r>
      <w:r>
        <w:t xml:space="preserve"> </w:t>
      </w:r>
      <w:r w:rsidRPr="002120FC">
        <w:t>Prohibition on unmanned aircraft systems manufactured or assembled by American Security Drone Act—covered foreign entities.</w:t>
      </w:r>
    </w:p>
    <w:p w:rsidR="006D72E2" w:rsidRPr="002120FC" w:rsidP="002120FC">
      <w:r>
        <w:t xml:space="preserve">    </w:t>
      </w:r>
      <w:r w:rsidRPr="002120FC">
        <w:t>(1)</w:t>
      </w:r>
      <w:r>
        <w:t xml:space="preserve"> </w:t>
      </w:r>
      <w:r w:rsidRPr="002120FC">
        <w:t>Prohibition. The Contractor is prohibited from—</w:t>
      </w:r>
    </w:p>
    <w:p w:rsidR="006D72E2" w:rsidRPr="002120FC" w:rsidP="002120FC">
      <w:r>
        <w:t xml:space="preserve">      </w:t>
      </w:r>
      <w:r w:rsidRPr="002120FC">
        <w:t>(i)</w:t>
      </w:r>
      <w:r>
        <w:t xml:space="preserve"> </w:t>
      </w:r>
      <w:r w:rsidRPr="002120FC">
        <w:t xml:space="preserve">Delivering any FASC-prohibited unmanned aircraft system, which includes unmanned aircraft (i.e., drones) and associated elements (sections 1823 and 1826 of American Security Drone Act of 2023, within the National Defense Authorization Act for Fiscal Year 2024, Pub. L. 118-31, Div. </w:t>
      </w:r>
      <w:r w:rsidRPr="002120FC">
        <w:t>A,</w:t>
      </w:r>
      <w:r w:rsidRPr="002120FC">
        <w:t xml:space="preserve"> Title XVIII, Subtitle B, 41 U.S.C. 3901 note prec.);</w:t>
      </w:r>
    </w:p>
    <w:p w:rsidR="006D72E2" w:rsidRPr="002120FC" w:rsidP="002120FC">
      <w:r>
        <w:t xml:space="preserve">      </w:t>
      </w:r>
      <w:r w:rsidRPr="002120FC">
        <w:t>(ii)</w:t>
      </w:r>
      <w:r>
        <w:t xml:space="preserve"> </w:t>
      </w:r>
      <w:r w:rsidRPr="002120FC">
        <w:t>On or after December 22, 2025, operating a FASC-prohibited unmanned aircraft system in the performance of the contract (section 1824 of Pub. L. 118-31); and</w:t>
      </w:r>
    </w:p>
    <w:p w:rsidR="006D72E2" w:rsidRPr="002120FC" w:rsidP="002120FC">
      <w:r>
        <w:t xml:space="preserve">      </w:t>
      </w:r>
      <w:r w:rsidRPr="002120FC">
        <w:t>(iii)</w:t>
      </w:r>
      <w:r>
        <w:t xml:space="preserve"> </w:t>
      </w:r>
      <w:r w:rsidRPr="002120FC">
        <w:t>On or after December 22, 2025, using Federal funds to procure or operate a FASC-prohibited unmanned aircraft system (section 1825 of Pub. L. 118-31).</w:t>
      </w:r>
    </w:p>
    <w:p w:rsidR="006D72E2" w:rsidRPr="002120FC" w:rsidP="002120FC">
      <w:r>
        <w:t xml:space="preserve">    </w:t>
      </w:r>
      <w:r w:rsidRPr="002120FC">
        <w:t>(2)</w:t>
      </w:r>
      <w:r>
        <w:t xml:space="preserve"> </w:t>
      </w:r>
      <w:r w:rsidRPr="002120FC">
        <w:rPr>
          <w:i/>
          <w:iCs/>
        </w:rPr>
        <w:t>Procedures</w:t>
      </w:r>
      <w:r w:rsidRPr="002120FC">
        <w:t>. The Contractor shall search SAM for the FASC-maintained list of American Security Drone Act—covered foreign entities before proposing, or using in performance of the contract, any unmanned aircraft system. Also, the Contractor shall ensure any effort or expenditure associated with a FASC-prohibited unmanned aircraft system is consistent with a corresponding exemption, exception, or waiver determination expressly stated in the contract.</w:t>
      </w:r>
    </w:p>
    <w:p w:rsidR="006D72E2" w:rsidRPr="002120FC" w:rsidP="002120FC">
      <w:r>
        <w:t xml:space="preserve">    </w:t>
      </w:r>
      <w:r w:rsidRPr="002120FC">
        <w:t>(3)</w:t>
      </w:r>
      <w:r>
        <w:t xml:space="preserve"> </w:t>
      </w:r>
      <w:r w:rsidRPr="002120FC">
        <w:rPr>
          <w:i/>
          <w:iCs/>
        </w:rPr>
        <w:t>Exemptions, exceptions, and waivers</w:t>
      </w:r>
      <w:r w:rsidRPr="002120FC">
        <w:t>. The prohibitions in paragraph (c) of this clause do not apply where the agency has determined an exemption, exception, or waiver applies, and the contract indicates that such a determination has been made. See sections 1823 through 1825 and 1832 of Public Law 118-31 for statutory requirements pertaining to exemptions, exceptions, and waivers.</w:t>
      </w:r>
    </w:p>
    <w:p w:rsidR="006D72E2" w:rsidRPr="002120FC" w:rsidP="002120FC">
      <w:r>
        <w:t xml:space="preserve">  </w:t>
      </w:r>
      <w:r w:rsidRPr="002120FC">
        <w:t>(d)</w:t>
      </w:r>
      <w:r>
        <w:t xml:space="preserve"> </w:t>
      </w:r>
      <w:r w:rsidRPr="002120FC">
        <w:rPr>
          <w:i/>
          <w:iCs/>
        </w:rPr>
        <w:t>Prohibition on using or providing specific products or services or conducting certain transactions regardless of connection to contract</w:t>
      </w:r>
      <w:r w:rsidRPr="002120FC">
        <w:t>.</w:t>
      </w:r>
    </w:p>
    <w:p w:rsidR="006D72E2" w:rsidRPr="002120FC" w:rsidP="002120FC">
      <w:r>
        <w:t xml:space="preserve">    </w:t>
      </w:r>
      <w:r w:rsidRPr="002120FC">
        <w:t>(1)</w:t>
      </w:r>
      <w:r>
        <w:t xml:space="preserve"> </w:t>
      </w:r>
      <w:r w:rsidRPr="002120FC">
        <w:rPr>
          <w:i/>
          <w:iCs/>
        </w:rPr>
        <w:t>Certain telecommunications and video surveillance equipment, systems, or services</w:t>
      </w:r>
      <w:r w:rsidRPr="002120FC">
        <w:t>.</w:t>
      </w:r>
    </w:p>
    <w:p w:rsidR="006D72E2" w:rsidRPr="002120FC" w:rsidP="002120FC">
      <w:r>
        <w:t xml:space="preserve">      </w:t>
      </w:r>
      <w:r w:rsidRPr="002120FC">
        <w:t>(i)</w:t>
      </w:r>
      <w:r>
        <w:t xml:space="preserve"> </w:t>
      </w:r>
      <w:r w:rsidRPr="002120FC">
        <w:t>Unless an applicable waiver has been issued by the Government, the Contractor cannot use any equipment, systems, or services that uses covered telecommunications equipment or services as a substantial or essential component of any system, or as critical technology as part of any system (paragraph (a)(1)(B) of section 889 of the John S. McCain National Defense Authorization Act for Fiscal Year 2019 (Pub. L. 115-232)).</w:t>
      </w:r>
    </w:p>
    <w:p w:rsidR="006D72E2" w:rsidRPr="002120FC" w:rsidP="002120FC">
      <w:r>
        <w:t xml:space="preserve">      </w:t>
      </w:r>
      <w:r w:rsidRPr="002120FC">
        <w:t>(ii)</w:t>
      </w:r>
      <w:r>
        <w:t xml:space="preserve"> </w:t>
      </w:r>
      <w:r w:rsidRPr="002120FC">
        <w:t xml:space="preserve">This prohibition applies to using covered telecommunications equipment or services, regardless of whether that use is in performance of work under a </w:t>
      </w:r>
      <w:r w:rsidRPr="002120FC">
        <w:t>Federal</w:t>
      </w:r>
      <w:r w:rsidRPr="002120FC">
        <w:t xml:space="preserve"> contract. This does not prohibit the contractor from using—</w:t>
      </w:r>
    </w:p>
    <w:p w:rsidR="006D72E2" w:rsidRPr="002120FC" w:rsidP="002120FC">
      <w:r>
        <w:t xml:space="preserve">        </w:t>
      </w:r>
      <w:r w:rsidRPr="002120FC">
        <w:t>(A)</w:t>
      </w:r>
      <w:r>
        <w:t xml:space="preserve"> </w:t>
      </w:r>
      <w:r w:rsidRPr="002120FC">
        <w:t>A service that connects to the facilities of a third party, such as backhaul, roaming, or interconnection arrangements; or</w:t>
      </w:r>
    </w:p>
    <w:p w:rsidR="006D72E2" w:rsidRPr="002120FC" w:rsidP="002120FC">
      <w:r>
        <w:t xml:space="preserve">        </w:t>
      </w:r>
      <w:r w:rsidRPr="002120FC">
        <w:t>(B)</w:t>
      </w:r>
      <w:r>
        <w:t xml:space="preserve"> </w:t>
      </w:r>
      <w:r w:rsidRPr="002120FC">
        <w:t>Telecommunications equipment that cannot route or redirect user data traffic or cannot permit visibility into any user data or packets that such equipment transmits or otherwise handles.</w:t>
      </w:r>
    </w:p>
    <w:p w:rsidR="006D72E2" w:rsidRPr="002120FC" w:rsidP="002120FC">
      <w:r>
        <w:t xml:space="preserve">    </w:t>
      </w:r>
      <w:r w:rsidRPr="002120FC">
        <w:t>(2)</w:t>
      </w:r>
      <w:r>
        <w:t xml:space="preserve"> </w:t>
      </w:r>
      <w:r w:rsidRPr="002120FC">
        <w:rPr>
          <w:i/>
          <w:iCs/>
        </w:rPr>
        <w:t>Office of Foreign Assets Control Restrictions</w:t>
      </w:r>
      <w:r w:rsidRPr="002120FC">
        <w:t>.</w:t>
      </w:r>
    </w:p>
    <w:p w:rsidR="006D72E2" w:rsidRPr="002120FC" w:rsidP="002120FC">
      <w:r>
        <w:t xml:space="preserve">      </w:t>
      </w:r>
      <w:r w:rsidRPr="002120FC">
        <w:t>(i)</w:t>
      </w:r>
      <w:r>
        <w:t xml:space="preserve"> </w:t>
      </w:r>
      <w:r w:rsidRPr="002120FC">
        <w:t>Except as authorized by the Office of Foreign Assets Control (OFAC) in the Department of the Treasury, the Contractor shall not acquire, for use in the performance of this contract, any supplies or services if any proclamation, Executive order, or statute administered by OFAC, or if OFAC’s implementing regulations at 31 CFR chapter V, would prohibit such a transaction by a person subject to the jurisdiction of the United States.</w:t>
      </w:r>
    </w:p>
    <w:p w:rsidR="006D72E2" w:rsidRPr="002120FC" w:rsidP="002120FC">
      <w:r>
        <w:t xml:space="preserve">      </w:t>
      </w:r>
      <w:r w:rsidRPr="002120FC">
        <w:t>(ii)</w:t>
      </w:r>
      <w:r>
        <w:t xml:space="preserve"> </w:t>
      </w:r>
      <w:r w:rsidRPr="002120FC">
        <w:t>Except as authorized by OFAC, most transactions involving Cuba, Iran, and Sudan are prohibited, as are most imports from Burma or North Korea, into the United States or its outlying areas.</w:t>
      </w:r>
    </w:p>
    <w:p w:rsidR="006D72E2" w:rsidRPr="002120FC" w:rsidP="002120FC">
      <w:r>
        <w:t xml:space="preserve">        </w:t>
      </w:r>
      <w:r w:rsidRPr="002120FC">
        <w:t>(A)</w:t>
      </w:r>
      <w:r>
        <w:t xml:space="preserve"> </w:t>
      </w:r>
      <w:r w:rsidRPr="002120FC">
        <w:t>For lists of entities and individuals subject to economic sanctions, see OFAC’s List of Specially Designated Nationals and Blocked Persons at</w:t>
      </w:r>
      <w:r>
        <w:t xml:space="preserve"> </w:t>
      </w:r>
      <w:r>
        <w:fldChar w:fldCharType="begin"/>
      </w:r>
      <w:r>
        <w:instrText xml:space="preserve"> HYPERLINK "https://home.treasury.gov/policy-issues/financial-sanctions/specially-designated-nationals-and-blocked-persons-list-sdn-human-readable-lists" </w:instrText>
      </w:r>
      <w:r>
        <w:fldChar w:fldCharType="separate"/>
      </w:r>
      <w:r w:rsidRPr="00780421">
        <w:rPr>
          <w:rStyle w:val="Hyperlink"/>
          <w:i/>
          <w:iCs/>
        </w:rPr>
        <w:t>https://home.treasury.gov/policy-issues/financial-sanctions/specially-designated-nationals-and-blocked-persons-list-sdn-human-readable-lists</w:t>
      </w:r>
      <w:r>
        <w:fldChar w:fldCharType="end"/>
      </w:r>
      <w:r w:rsidRPr="002120FC">
        <w:t>.</w:t>
      </w:r>
    </w:p>
    <w:p w:rsidR="006D72E2" w:rsidRPr="002120FC" w:rsidP="002120FC">
      <w:r>
        <w:t xml:space="preserve">        </w:t>
      </w:r>
      <w:r w:rsidRPr="002120FC">
        <w:t>(B)</w:t>
      </w:r>
      <w:r>
        <w:t xml:space="preserve"> </w:t>
      </w:r>
      <w:r w:rsidRPr="002120FC">
        <w:t>For more information about these restrictions, as well as updates, see OFAC’s regulations at 31 CFR chapter V and at</w:t>
      </w:r>
      <w:r>
        <w:t xml:space="preserve"> </w:t>
      </w:r>
      <w:r>
        <w:fldChar w:fldCharType="begin"/>
      </w:r>
      <w:r>
        <w:instrText xml:space="preserve"> HYPERLINK "https://home.treasury.gov/policy-issues/office-of-foreign-assets-control-sanctions-programs-and-information" </w:instrText>
      </w:r>
      <w:r>
        <w:fldChar w:fldCharType="separate"/>
      </w:r>
      <w:r w:rsidRPr="00780421">
        <w:rPr>
          <w:rStyle w:val="Hyperlink"/>
          <w:i/>
          <w:iCs/>
        </w:rPr>
        <w:t>https://home.treasury.gov/policy-issues/office-of-foreign-assets-control-sanctions-programs-and-information</w:t>
      </w:r>
      <w:r>
        <w:fldChar w:fldCharType="end"/>
      </w:r>
      <w:r w:rsidRPr="002120FC">
        <w:t>.</w:t>
      </w:r>
    </w:p>
    <w:p w:rsidR="006D72E2" w:rsidRPr="002120FC" w:rsidP="002120FC">
      <w:r>
        <w:t xml:space="preserve">        </w:t>
      </w:r>
      <w:r w:rsidRPr="002120FC">
        <w:t>(C)</w:t>
      </w:r>
      <w:r>
        <w:t xml:space="preserve"> </w:t>
      </w:r>
      <w:r w:rsidRPr="002120FC">
        <w:t>To conduct electronic screens of potential parties to regulated transactions, see the consolidated screening list at</w:t>
      </w:r>
      <w:r>
        <w:t xml:space="preserve"> </w:t>
      </w:r>
      <w:r>
        <w:fldChar w:fldCharType="begin"/>
      </w:r>
      <w:r>
        <w:instrText xml:space="preserve"> HYPERLINK "https://www.trade.gov/consolidated-screening-list" </w:instrText>
      </w:r>
      <w:r>
        <w:fldChar w:fldCharType="separate"/>
      </w:r>
      <w:r w:rsidRPr="00780421">
        <w:rPr>
          <w:rStyle w:val="Hyperlink"/>
          <w:i/>
          <w:iCs/>
        </w:rPr>
        <w:t>https://www.trade.gov/consolidated-screening-list</w:t>
      </w:r>
      <w:r>
        <w:fldChar w:fldCharType="end"/>
      </w:r>
      <w:r w:rsidRPr="002120FC">
        <w:t>, which consolidates multiple export screening lists of the Departments of Commerce, State, and the Treasury.</w:t>
      </w:r>
    </w:p>
    <w:p w:rsidR="006D72E2" w:rsidRPr="002120FC" w:rsidP="002120FC">
      <w:r>
        <w:t xml:space="preserve">    </w:t>
      </w:r>
      <w:r w:rsidRPr="002120FC">
        <w:t>(3)</w:t>
      </w:r>
      <w:r>
        <w:t xml:space="preserve"> </w:t>
      </w:r>
      <w:r w:rsidRPr="002120FC">
        <w:rPr>
          <w:i/>
          <w:iCs/>
        </w:rPr>
        <w:t>Sudan prohibition</w:t>
      </w:r>
      <w:r w:rsidRPr="002120FC">
        <w:t>. The Contractor is prohibited from conducting any restricted business operations in Sudan in accordance with Accountability and Divestment Act of 2007 (Pub. L. 110-174).</w:t>
      </w:r>
    </w:p>
    <w:p w:rsidR="006D72E2" w:rsidRPr="002120FC" w:rsidP="002120FC">
      <w:r>
        <w:t xml:space="preserve">    </w:t>
      </w:r>
      <w:r w:rsidRPr="002120FC">
        <w:t>(4)</w:t>
      </w:r>
      <w:r>
        <w:t xml:space="preserve"> </w:t>
      </w:r>
      <w:r w:rsidRPr="002120FC">
        <w:rPr>
          <w:i/>
          <w:iCs/>
        </w:rPr>
        <w:t>Iran prohibitions</w:t>
      </w:r>
      <w:r w:rsidRPr="002120FC">
        <w:t>.</w:t>
      </w:r>
    </w:p>
    <w:p w:rsidR="006D72E2" w:rsidRPr="002120FC" w:rsidP="002120FC">
      <w:r>
        <w:t xml:space="preserve">      </w:t>
      </w:r>
      <w:r w:rsidRPr="002120FC">
        <w:t>(i)</w:t>
      </w:r>
      <w:r>
        <w:t xml:space="preserve"> </w:t>
      </w:r>
      <w:r w:rsidRPr="002120FC">
        <w:t>Unless an exception applies according to paragraph (d)(4)(iii) or the Government grants a waiver, the contractor shall not engage in certain activities or transactions relating to Iran (section 6(b)(1)(A) of Iran Sanctions Act (50 U.S.C. 1701 note).</w:t>
      </w:r>
    </w:p>
    <w:p w:rsidR="006D72E2" w:rsidRPr="002120FC" w:rsidP="002120FC">
      <w:r>
        <w:t xml:space="preserve">      </w:t>
      </w:r>
      <w:r w:rsidRPr="002120FC">
        <w:t>(ii)</w:t>
      </w:r>
      <w:r>
        <w:t xml:space="preserve"> </w:t>
      </w:r>
      <w:r w:rsidRPr="002120FC">
        <w:t>Unless an exception applies according to paragraph (d)(4)(iii) or the Government grants a waiver, contractor shall not export certain sensitive technology to Iran, as determined by the President, and has an active exclusion in SAM (22 U.S.C. 8515).</w:t>
      </w:r>
    </w:p>
    <w:p w:rsidR="006D72E2" w:rsidRPr="002120FC" w:rsidP="002120FC">
      <w:r>
        <w:t xml:space="preserve">      </w:t>
      </w:r>
      <w:r w:rsidRPr="002120FC">
        <w:t>(iii)</w:t>
      </w:r>
      <w:r>
        <w:t xml:space="preserve"> </w:t>
      </w:r>
      <w:r w:rsidRPr="002120FC">
        <w:t>The prohibition in paragraphs (d)(4)(i) and (d)(4)(ii) do not apply if the acquisition is subject to trade agreements and the offeror certifies that all the offered products are designated country end products or designated country construction material (see part 25).</w:t>
      </w:r>
    </w:p>
    <w:p w:rsidR="006D72E2" w:rsidRPr="002120FC" w:rsidP="002120FC">
      <w:r>
        <w:t xml:space="preserve">      </w:t>
      </w:r>
      <w:r w:rsidRPr="002120FC">
        <w:t>(iv)</w:t>
      </w:r>
      <w:r>
        <w:t xml:space="preserve"> </w:t>
      </w:r>
      <w:r w:rsidRPr="002120FC">
        <w:t>Unless an exception applies or the Government grants a waiver, contractors are prohibited from knowingly engaging in any significant transaction (i.e., over $1</w:t>
      </w:r>
      <w:r>
        <w:t>5</w:t>
      </w:r>
      <w:r w:rsidRPr="002120FC">
        <w:t>,000) with Iran’s Revolutionary Guard Corps or any of its officials, agents, or affiliates, the property and interests in property of which are blocked according to the International Emergency Economic Powers Act (section 6(b)(1)(B) of Iran Sanctions Act (50 U.S.C. 1701 note)).</w:t>
      </w:r>
    </w:p>
    <w:p w:rsidR="006D72E2" w:rsidRPr="002120FC" w:rsidP="002120FC">
      <w:r>
        <w:t xml:space="preserve">  </w:t>
      </w:r>
      <w:r w:rsidRPr="002120FC">
        <w:t>(e)</w:t>
      </w:r>
      <w:r>
        <w:t xml:space="preserve"> </w:t>
      </w:r>
      <w:r w:rsidRPr="002120FC">
        <w:rPr>
          <w:i/>
          <w:iCs/>
        </w:rPr>
        <w:t>Governmentwide exclusion and removal orders</w:t>
      </w:r>
      <w:r w:rsidRPr="002120FC">
        <w:t>.</w:t>
      </w:r>
    </w:p>
    <w:p w:rsidR="006D72E2" w:rsidRPr="002120FC" w:rsidP="002120FC">
      <w:r>
        <w:t xml:space="preserve">    </w:t>
      </w:r>
      <w:r w:rsidRPr="002120FC">
        <w:t>(1)</w:t>
      </w:r>
      <w:r>
        <w:t xml:space="preserve"> </w:t>
      </w:r>
      <w:r w:rsidRPr="002120FC">
        <w:t>Unless the Government has issued an applicable waiver, contractors shall not provide or use as part of the performance of the contract any covered article, or any products or services produced or provided by a source, if the covered article or the source is prohibited by an applicable FASCSA order as follows:</w:t>
      </w:r>
    </w:p>
    <w:p w:rsidR="006D72E2" w:rsidRPr="002120FC" w:rsidP="002120FC">
      <w:r>
        <w:t xml:space="preserve">      </w:t>
      </w:r>
      <w:r w:rsidRPr="002120FC">
        <w:t>(i)</w:t>
      </w:r>
      <w:r>
        <w:t xml:space="preserve"> </w:t>
      </w:r>
      <w:r w:rsidRPr="002120FC">
        <w:t>For solicitations and contracts awarded by a Department of Defense contracting office, DoD FASCSA orders apply.</w:t>
      </w:r>
    </w:p>
    <w:p w:rsidR="006D72E2" w:rsidRPr="002120FC" w:rsidP="002120FC">
      <w:r>
        <w:t xml:space="preserve">      </w:t>
      </w:r>
      <w:r w:rsidRPr="002120FC">
        <w:t>(ii)</w:t>
      </w:r>
      <w:r>
        <w:t xml:space="preserve"> </w:t>
      </w:r>
      <w:r w:rsidRPr="002120FC">
        <w:t>For all other solicitations and contracts, DHS FASCSA orders apply.</w:t>
      </w:r>
    </w:p>
    <w:p w:rsidR="006D72E2" w:rsidRPr="002120FC" w:rsidP="002120FC">
      <w:r>
        <w:t xml:space="preserve">    </w:t>
      </w:r>
      <w:r w:rsidRPr="002120FC">
        <w:t>(2)</w:t>
      </w:r>
      <w:r>
        <w:t xml:space="preserve"> </w:t>
      </w:r>
      <w:r w:rsidRPr="002120FC">
        <w:t xml:space="preserve">The Contractor shall search for the phrase “FASCSA order” in the System for Award Management (SAM) at </w:t>
      </w:r>
      <w:r>
        <w:fldChar w:fldCharType="begin"/>
      </w:r>
      <w:r>
        <w:instrText xml:space="preserve"> HYPERLINK "https://www.sam.gov" </w:instrText>
      </w:r>
      <w:r>
        <w:fldChar w:fldCharType="separate"/>
      </w:r>
      <w:r w:rsidRPr="00FD6F31">
        <w:rPr>
          <w:rStyle w:val="Hyperlink"/>
          <w:i/>
          <w:iCs/>
        </w:rPr>
        <w:t>https://www.sam.gov</w:t>
      </w:r>
      <w:r>
        <w:fldChar w:fldCharType="end"/>
      </w:r>
      <w:r w:rsidRPr="002120FC">
        <w:t xml:space="preserve"> to locate applicable FASCSA orders.</w:t>
      </w:r>
    </w:p>
    <w:p w:rsidR="006D72E2" w:rsidRPr="002120FC" w:rsidP="002120FC">
      <w:r>
        <w:t xml:space="preserve">    </w:t>
      </w:r>
      <w:r w:rsidRPr="002120FC">
        <w:t>(3)</w:t>
      </w:r>
      <w:r>
        <w:t xml:space="preserve"> </w:t>
      </w:r>
      <w:r w:rsidRPr="002120FC">
        <w:t>The Government may identify in the solicitation other FASCSA orders that are not in SAM, which are effective and apply to the solicitation and resulting contract.</w:t>
      </w:r>
    </w:p>
    <w:p w:rsidR="006D72E2" w:rsidRPr="002120FC" w:rsidP="002120FC">
      <w:r>
        <w:t xml:space="preserve">    </w:t>
      </w:r>
      <w:r w:rsidRPr="002120FC">
        <w:t>(4)</w:t>
      </w:r>
      <w:r>
        <w:t xml:space="preserve"> </w:t>
      </w:r>
      <w:r w:rsidRPr="002120FC">
        <w:t>A FASCSA order issued after the date of solicitation applies to this contract only if added by an amendment to the solicitation or modification to the contract (see FAR 40.204-1(c)).</w:t>
      </w:r>
    </w:p>
    <w:p w:rsidR="006D72E2" w:rsidRPr="002120FC" w:rsidP="002120FC">
      <w:r>
        <w:t xml:space="preserve">  </w:t>
      </w:r>
      <w:r w:rsidRPr="002120FC">
        <w:t>(f)</w:t>
      </w:r>
      <w:r w:rsidRPr="002120FC">
        <w:rPr>
          <w:i/>
          <w:iCs/>
        </w:rPr>
        <w:t>Reasonable inquiry</w:t>
      </w:r>
      <w:r w:rsidRPr="002120FC">
        <w:t>. The contractor shall conduct a reasonable inquiry to determine if there are any prohibited products or services. The inquiry will look at any information in the entity’s possession but does not need to include an internal or third-party audit.</w:t>
      </w:r>
    </w:p>
    <w:p w:rsidR="006D72E2" w:rsidRPr="002120FC" w:rsidP="002120FC">
      <w:r>
        <w:t xml:space="preserve">  </w:t>
      </w:r>
      <w:r w:rsidRPr="002120FC">
        <w:t>(g)</w:t>
      </w:r>
      <w:r>
        <w:t xml:space="preserve"> </w:t>
      </w:r>
      <w:r w:rsidRPr="002120FC">
        <w:rPr>
          <w:i/>
          <w:iCs/>
        </w:rPr>
        <w:t>Removal of prohibited products and services</w:t>
      </w:r>
      <w:r w:rsidRPr="002120FC">
        <w:t>. For Federal Supply Schedules, Governmentwide acquisition contracts, multi-agency contracts or any other procurement instrument intended for use by multiple agencies, upon notification from the Contracting Officer, during the performance of the contract, the Contractor shall promptly make any necessary changes or modifications to remove any product or service produced or provided by a source that this clause prohibits.</w:t>
      </w:r>
    </w:p>
    <w:p w:rsidR="006D72E2" w:rsidRPr="002120FC" w:rsidP="002120FC">
      <w:r>
        <w:t xml:space="preserve">  </w:t>
      </w:r>
      <w:r w:rsidRPr="002120FC">
        <w:t>(h)</w:t>
      </w:r>
      <w:r>
        <w:t xml:space="preserve"> </w:t>
      </w:r>
      <w:r w:rsidRPr="002120FC">
        <w:rPr>
          <w:i/>
          <w:iCs/>
        </w:rPr>
        <w:t>General report</w:t>
      </w:r>
      <w:r w:rsidRPr="002120FC">
        <w:t>.</w:t>
      </w:r>
    </w:p>
    <w:p w:rsidR="006D72E2" w:rsidRPr="002120FC" w:rsidP="002120FC">
      <w:r>
        <w:t xml:space="preserve">    </w:t>
      </w:r>
      <w:r w:rsidRPr="002120FC">
        <w:t>(1)</w:t>
      </w:r>
      <w:r>
        <w:t xml:space="preserve"> </w:t>
      </w:r>
      <w:r w:rsidRPr="002120FC">
        <w:t>If the Contractor identifies or is notified by any source, (including a subcontractor at any tier), that any product or service provided or used (or to be provided or used) during contract performance does not comply with any prohibition in this clause, then the Contractor shall report the following information, or as much information is known, in writing to the contracting office as identified in paragraph (h)(2) within 72 hours:</w:t>
      </w:r>
    </w:p>
    <w:p w:rsidR="006D72E2" w:rsidRPr="002120FC" w:rsidP="002120FC">
      <w:r>
        <w:t xml:space="preserve">      </w:t>
      </w:r>
      <w:r w:rsidRPr="002120FC">
        <w:t>(i)</w:t>
      </w:r>
      <w:r>
        <w:t xml:space="preserve"> </w:t>
      </w:r>
      <w:r w:rsidRPr="002120FC">
        <w:t>Contract number and order number, if applicable;</w:t>
      </w:r>
    </w:p>
    <w:p w:rsidR="006D72E2" w:rsidRPr="002120FC" w:rsidP="002120FC">
      <w:r>
        <w:t xml:space="preserve">      </w:t>
      </w:r>
      <w:r w:rsidRPr="002120FC">
        <w:t>(ii)</w:t>
      </w:r>
      <w:r>
        <w:t xml:space="preserve"> </w:t>
      </w:r>
      <w:r w:rsidRPr="002120FC">
        <w:t>The specific prohibition the product or service is not complying with;</w:t>
      </w:r>
    </w:p>
    <w:p w:rsidR="006D72E2" w:rsidRPr="002120FC" w:rsidP="002120FC">
      <w:r>
        <w:t xml:space="preserve">      </w:t>
      </w:r>
      <w:r w:rsidRPr="002120FC">
        <w:t>(iii)</w:t>
      </w:r>
      <w:r>
        <w:t xml:space="preserve"> </w:t>
      </w:r>
      <w:r w:rsidRPr="002120FC">
        <w:t>A description of the products or services that the Contractor identifies or has reason to suspect is prohibited (include brand; model number, such as the original equipment manufacturer (OEM) number, manufacturer part number, or wholesaler number; and item description, as applicable);</w:t>
      </w:r>
    </w:p>
    <w:p w:rsidR="006D72E2" w:rsidRPr="002120FC" w:rsidP="002120FC">
      <w:r>
        <w:t xml:space="preserve">      </w:t>
      </w:r>
      <w:r w:rsidRPr="002120FC">
        <w:t>(iv)</w:t>
      </w:r>
      <w:r>
        <w:t xml:space="preserve"> </w:t>
      </w:r>
      <w:r w:rsidRPr="002120FC">
        <w:t>The entity that produced the product or service (include entity name, unique entity identifier, Contractor and Government Entity (CAGE) code, facilities responsible for design, fabrication, assembly, packaging, and test of the product, and whether the entity was the OEM or a distributor (provide manufacturer codes and distributor codes used for the product));</w:t>
      </w:r>
    </w:p>
    <w:p w:rsidR="006D72E2" w:rsidRPr="002120FC" w:rsidP="002120FC">
      <w:r>
        <w:t xml:space="preserve">      </w:t>
      </w:r>
      <w:r w:rsidRPr="002120FC">
        <w:t>(v)</w:t>
      </w:r>
      <w:r>
        <w:t xml:space="preserve"> </w:t>
      </w:r>
      <w:r w:rsidRPr="002120FC">
        <w:t>Description of the functionality of the product or service and how that functionality impacts the risk to the product or service;</w:t>
      </w:r>
    </w:p>
    <w:p w:rsidR="006D72E2" w:rsidRPr="002120FC" w:rsidP="002120FC">
      <w:r>
        <w:t xml:space="preserve">      </w:t>
      </w:r>
      <w:r w:rsidRPr="002120FC">
        <w:t>(vi)</w:t>
      </w:r>
      <w:r>
        <w:t xml:space="preserve"> </w:t>
      </w:r>
      <w:r w:rsidRPr="002120FC">
        <w:t>An explanation of any factors relevant to determining if the product or service should be permitted by an applicable exception, exemption, or waiver (if the contractor would like the Government to consider a waiver, and asks for such a waiver);</w:t>
      </w:r>
    </w:p>
    <w:p w:rsidR="006D72E2" w:rsidRPr="002120FC" w:rsidP="002120FC">
      <w:r>
        <w:t xml:space="preserve">      </w:t>
      </w:r>
      <w:r w:rsidRPr="002120FC">
        <w:t>(vii)</w:t>
      </w:r>
      <w:r>
        <w:t xml:space="preserve"> </w:t>
      </w:r>
      <w:r w:rsidRPr="002120FC">
        <w:t>Whether alternative products or services are available that would comply with the prohibition;</w:t>
      </w:r>
    </w:p>
    <w:p w:rsidR="006D72E2" w:rsidRPr="002120FC" w:rsidP="002120FC">
      <w:r>
        <w:t xml:space="preserve">      </w:t>
      </w:r>
      <w:r w:rsidRPr="002120FC">
        <w:t>(viii)</w:t>
      </w:r>
      <w:r>
        <w:t xml:space="preserve"> </w:t>
      </w:r>
      <w:r w:rsidRPr="002120FC">
        <w:t>If the product or service is related to item maintenance, include the following information on the item being maintained:</w:t>
      </w:r>
    </w:p>
    <w:p w:rsidR="006D72E2" w:rsidRPr="002120FC" w:rsidP="002120FC">
      <w:r>
        <w:t xml:space="preserve">        </w:t>
      </w:r>
      <w:r w:rsidRPr="002120FC">
        <w:t>(A)</w:t>
      </w:r>
      <w:r>
        <w:t xml:space="preserve"> </w:t>
      </w:r>
      <w:r w:rsidRPr="002120FC">
        <w:t>Brand;</w:t>
      </w:r>
    </w:p>
    <w:p w:rsidR="006D72E2" w:rsidRPr="002120FC" w:rsidP="002120FC">
      <w:r>
        <w:t xml:space="preserve">        </w:t>
      </w:r>
      <w:r w:rsidRPr="002120FC">
        <w:t>(B)</w:t>
      </w:r>
      <w:r>
        <w:t xml:space="preserve"> </w:t>
      </w:r>
      <w:r w:rsidRPr="002120FC">
        <w:t>Model number, OEM number, manufacturer part number, or wholesaler number; and</w:t>
      </w:r>
    </w:p>
    <w:p w:rsidR="006D72E2" w:rsidRPr="002120FC" w:rsidP="002120FC">
      <w:r>
        <w:t xml:space="preserve">        </w:t>
      </w:r>
      <w:r w:rsidRPr="002120FC">
        <w:t>(C)</w:t>
      </w:r>
      <w:r>
        <w:t xml:space="preserve"> </w:t>
      </w:r>
      <w:r w:rsidRPr="002120FC">
        <w:t>Item description, as applicable.</w:t>
      </w:r>
    </w:p>
    <w:p w:rsidR="006D72E2" w:rsidRPr="002120FC" w:rsidP="002120FC">
      <w:r>
        <w:t xml:space="preserve">      </w:t>
      </w:r>
      <w:r w:rsidRPr="002120FC">
        <w:t>(ix)</w:t>
      </w:r>
      <w:r>
        <w:t xml:space="preserve"> </w:t>
      </w:r>
      <w:r w:rsidRPr="002120FC">
        <w:t>Any readily available information about mitigation actions implemented or recommended.</w:t>
      </w:r>
    </w:p>
    <w:p w:rsidR="006D72E2" w:rsidRPr="002120FC" w:rsidP="002120FC">
      <w:r>
        <w:t xml:space="preserve">    </w:t>
      </w:r>
      <w:r w:rsidRPr="002120FC">
        <w:t>(2)</w:t>
      </w:r>
      <w:r>
        <w:t xml:space="preserve"> </w:t>
      </w:r>
      <w:r w:rsidRPr="002120FC">
        <w:t>If a report must be submitted to a contracting office, the Contractor shall submit the report as follows:</w:t>
      </w:r>
    </w:p>
    <w:p w:rsidR="006D72E2" w:rsidRPr="002120FC" w:rsidP="002120FC">
      <w:r>
        <w:t xml:space="preserve">      </w:t>
      </w:r>
      <w:r w:rsidRPr="002120FC">
        <w:t>(i)</w:t>
      </w:r>
      <w:r>
        <w:t xml:space="preserve"> </w:t>
      </w:r>
      <w:r w:rsidRPr="002120FC">
        <w:t xml:space="preserve">If a Department of Defense contracting office, the Contractor shall report to the website at </w:t>
      </w:r>
      <w:r>
        <w:fldChar w:fldCharType="begin"/>
      </w:r>
      <w:r>
        <w:instrText xml:space="preserve"> HYPERLINK "https://dibnet.dod.mil" </w:instrText>
      </w:r>
      <w:r>
        <w:fldChar w:fldCharType="separate"/>
      </w:r>
      <w:r w:rsidRPr="00FD6F31">
        <w:rPr>
          <w:rStyle w:val="Hyperlink"/>
          <w:i/>
          <w:iCs/>
        </w:rPr>
        <w:t>https://dibnet.dod.mil</w:t>
      </w:r>
      <w:r>
        <w:fldChar w:fldCharType="end"/>
      </w:r>
      <w:r w:rsidRPr="002120FC">
        <w:t>.</w:t>
      </w:r>
    </w:p>
    <w:p w:rsidR="006D72E2" w:rsidRPr="002120FC" w:rsidP="002120FC">
      <w:r>
        <w:t xml:space="preserve">      </w:t>
      </w:r>
      <w:r w:rsidRPr="002120FC">
        <w:t>(ii)</w:t>
      </w:r>
      <w:r>
        <w:t xml:space="preserve"> </w:t>
      </w:r>
      <w:r w:rsidRPr="002120FC">
        <w:t>For all other contracting offices, the Contractor shall report to the Contracting Officer.</w:t>
      </w:r>
    </w:p>
    <w:p w:rsidR="006D72E2" w:rsidRPr="002120FC" w:rsidP="002120FC">
      <w:r>
        <w:t xml:space="preserve">      </w:t>
      </w:r>
      <w:r w:rsidRPr="002120FC">
        <w:t>(iii)</w:t>
      </w:r>
      <w:r>
        <w:t xml:space="preserve"> </w:t>
      </w:r>
      <w:r w:rsidRPr="002120FC">
        <w:t>For indefinite delivery contracts, the Contractor shall report to both the contracting office for the indefinite delivery contract and the contracting office for any affected order.</w:t>
      </w:r>
    </w:p>
    <w:p w:rsidR="006D72E2" w:rsidRPr="002120FC" w:rsidP="002120FC">
      <w:r>
        <w:t xml:space="preserve">    </w:t>
      </w:r>
      <w:r w:rsidRPr="002120FC">
        <w:t>(3)</w:t>
      </w:r>
      <w:r>
        <w:t xml:space="preserve"> </w:t>
      </w:r>
      <w:r w:rsidRPr="002120FC">
        <w:t>If the report provided does not contain any of the information required by paragraph (h)(1) of this clause, and the contractor later discovers new information that is required by paragraph (h)(1) of this clause, then the contractor shall submit a subsequent report within 72 hours of discovering the new information.</w:t>
      </w:r>
    </w:p>
    <w:p w:rsidR="006D72E2" w:rsidRPr="002120FC" w:rsidP="002120FC">
      <w:r>
        <w:t xml:space="preserve">    </w:t>
      </w:r>
      <w:r w:rsidRPr="002120FC">
        <w:t>(4)</w:t>
      </w:r>
      <w:r>
        <w:t xml:space="preserve"> </w:t>
      </w:r>
      <w:r w:rsidRPr="002120FC">
        <w:t>The contractor shall also report the information in paragraph (h)(1) if the contractor wishes to ask for a waiver of the requirements of a new FASCSA order being applied through modification.</w:t>
      </w:r>
    </w:p>
    <w:p w:rsidR="006D72E2" w:rsidRPr="002120FC" w:rsidP="002120FC">
      <w:r>
        <w:t xml:space="preserve">  </w:t>
      </w:r>
      <w:r w:rsidRPr="002120FC">
        <w:t>(i)</w:t>
      </w:r>
      <w:r>
        <w:t xml:space="preserve"> </w:t>
      </w:r>
      <w:r w:rsidRPr="002120FC">
        <w:rPr>
          <w:i/>
          <w:iCs/>
        </w:rPr>
        <w:t>New FASCSA orders report</w:t>
      </w:r>
      <w:r w:rsidRPr="002120FC">
        <w:t>.</w:t>
      </w:r>
    </w:p>
    <w:p w:rsidR="006D72E2" w:rsidRPr="002120FC" w:rsidP="002120FC">
      <w:r>
        <w:t xml:space="preserve">    </w:t>
      </w:r>
      <w:r w:rsidRPr="002120FC">
        <w:t>(1)</w:t>
      </w:r>
      <w:r>
        <w:t xml:space="preserve"> </w:t>
      </w:r>
      <w:r w:rsidRPr="002120FC">
        <w:t xml:space="preserve">During contract performance, the Contractor shall review SAM at least once every three months, or as advised by the Contracting Officer, to check for covered articles subject to FASCSA order(s), or for products or </w:t>
      </w:r>
      <w:r w:rsidRPr="002120FC">
        <w:t>services produced by a source subject to FASCSA order(s) not currently identified under paragraph (e) of this clause.</w:t>
      </w:r>
    </w:p>
    <w:p w:rsidR="006D72E2" w:rsidRPr="002120FC" w:rsidP="002120FC">
      <w:r>
        <w:t xml:space="preserve">    </w:t>
      </w:r>
      <w:r w:rsidRPr="002120FC">
        <w:t>(2)</w:t>
      </w:r>
      <w:r>
        <w:t xml:space="preserve"> </w:t>
      </w:r>
      <w:r w:rsidRPr="002120FC">
        <w:t>If the Contractor identifies a new FASCSA order(s) that could impact their supply chain, then the Contractor shall conduct a reasonable inquiry to identify whether a covered article or product or service produced or provided by a source subject to the FASCSA order(s) was provided to the Government or used during contract performance. The inquiry will look at any information in the entity’s possession but does not need to include an internal or third-party audit.</w:t>
      </w:r>
    </w:p>
    <w:p w:rsidR="006D72E2" w:rsidRPr="002120FC" w:rsidP="002120FC">
      <w:r>
        <w:t xml:space="preserve">    </w:t>
      </w:r>
      <w:r w:rsidRPr="002120FC">
        <w:t>(3)</w:t>
      </w:r>
      <w:r>
        <w:t xml:space="preserve"> </w:t>
      </w:r>
      <w:r w:rsidRPr="002120FC">
        <w:t>The Contractor shall submit a report to the contracting office identified in paragraph (h)(2) of this clause if the Contractor identifies, including through any notification by a subcontractor at any tier, that a covered article or product or service produced or provided by a source was provided to the Government or used during contract performance and is subject to a FASCSA order(s). For indefinite delivery contracts, the Contractor shall report to both the contracting office for the indefinite delivery contract and the contracting office for any affected order. The Contractor shall report the following information within 72 hours for each covered article or each product or service produced or provided by a source, where the covered article or source is subject to a FASCSA order:</w:t>
      </w:r>
    </w:p>
    <w:p w:rsidR="006D72E2" w:rsidRPr="002120FC" w:rsidP="002120FC">
      <w:r>
        <w:t xml:space="preserve">      </w:t>
      </w:r>
      <w:r w:rsidRPr="002120FC">
        <w:t>(i)</w:t>
      </w:r>
      <w:r>
        <w:t xml:space="preserve"> </w:t>
      </w:r>
      <w:r w:rsidRPr="002120FC">
        <w:t>Contract number and order number, if applicable;</w:t>
      </w:r>
    </w:p>
    <w:p w:rsidR="006D72E2" w:rsidRPr="002120FC" w:rsidP="002120FC">
      <w:r>
        <w:t xml:space="preserve">      </w:t>
      </w:r>
      <w:r w:rsidRPr="002120FC">
        <w:t>(ii)</w:t>
      </w:r>
      <w:r>
        <w:t xml:space="preserve"> </w:t>
      </w:r>
      <w:r w:rsidRPr="002120FC">
        <w:t>Name of the covered article or source subject to a FASCSA order;</w:t>
      </w:r>
    </w:p>
    <w:p w:rsidR="006D72E2" w:rsidRPr="002120FC" w:rsidP="002120FC">
      <w:r>
        <w:t xml:space="preserve">      </w:t>
      </w:r>
      <w:r w:rsidRPr="002120FC">
        <w:t>(iii)</w:t>
      </w:r>
      <w:r>
        <w:t xml:space="preserve"> </w:t>
      </w:r>
      <w:r w:rsidRPr="002120FC">
        <w:t xml:space="preserve">The specific FASCSA order the </w:t>
      </w:r>
      <w:r w:rsidRPr="002120FC">
        <w:t>product</w:t>
      </w:r>
      <w:r w:rsidRPr="002120FC">
        <w:t xml:space="preserve"> or service does not comply with;</w:t>
      </w:r>
    </w:p>
    <w:p w:rsidR="006D72E2" w:rsidRPr="002120FC" w:rsidP="002120FC">
      <w:r>
        <w:t xml:space="preserve">      </w:t>
      </w:r>
      <w:r w:rsidRPr="002120FC">
        <w:t>(iv)</w:t>
      </w:r>
      <w:r>
        <w:t xml:space="preserve"> </w:t>
      </w:r>
      <w:r w:rsidRPr="002120FC">
        <w:t>The elements of (h)(1)(iii) through (ix) of this clause.</w:t>
      </w:r>
    </w:p>
    <w:p w:rsidR="006D72E2" w:rsidRPr="002120FC" w:rsidP="002120FC">
      <w:r>
        <w:t xml:space="preserve">  </w:t>
      </w:r>
      <w:r w:rsidRPr="002120FC">
        <w:t>(j)</w:t>
      </w:r>
      <w:r>
        <w:t xml:space="preserve"> </w:t>
      </w:r>
      <w:r w:rsidRPr="002120FC">
        <w:t>Subcontracts. The Contractor shall insert the substance of this clause, including this paragraph (j) but excluding subparagraphs (d)(1) and (i)(1), in all subcontracts and other contractual instruments, including subcontracts for acquiring commercial products or commercial services.</w:t>
      </w:r>
    </w:p>
    <w:p w:rsidR="006D72E2" w:rsidP="001C4DDA">
      <w:pPr>
        <w:jc w:val="center"/>
      </w:pPr>
      <w:r>
        <w:t>(End of Provision)</w:t>
      </w:r>
    </w:p>
    <w:p w:rsidR="006D72E2" w:rsidP="006A518F">
      <w:pPr>
        <w:pStyle w:val="Heading2"/>
      </w:pPr>
      <w:bookmarkStart w:id="71" w:name="_Toc235084448"/>
      <w:bookmarkStart w:id="72" w:name="_Toc256000019"/>
      <w:r>
        <w:t>C.10  VAAR</w:t>
      </w:r>
      <w:r>
        <w:t xml:space="preserve"> 852.204-</w:t>
      </w:r>
      <w:r>
        <w:t>72  PERSONNEL</w:t>
      </w:r>
      <w:r>
        <w:t xml:space="preserve"> VETTING AND CREDENTIALING (DEVIATION) (MAR 2026)</w:t>
      </w:r>
      <w:bookmarkEnd w:id="72"/>
      <w:bookmarkEnd w:id="71"/>
    </w:p>
    <w:p w:rsidR="006D72E2" w:rsidP="006A518F">
      <w:r>
        <w:t xml:space="preserve">  </w:t>
      </w:r>
      <w:r w:rsidRPr="00CF01A2">
        <w:t>(a) Definitions. As used in this clause –</w:t>
      </w:r>
    </w:p>
    <w:p w:rsidR="006D72E2" w:rsidP="006A518F">
      <w:r>
        <w:t xml:space="preserve">   </w:t>
      </w:r>
      <w:r w:rsidRPr="00CF01A2">
        <w:t xml:space="preserve"> </w:t>
      </w:r>
      <w:r w:rsidRPr="00312BFE">
        <w:rPr>
          <w:i/>
          <w:iCs/>
        </w:rPr>
        <w:t>VA Information system</w:t>
      </w:r>
      <w:r w:rsidRPr="00CF01A2">
        <w:t xml:space="preserve"> is the same as information system and means, pursuant to 38 U.S.C. 5727, a discrete set of information resources organized for the collection, processing, maintenance, use, sharing, dissemination, or disposition of information whether automated or manual.</w:t>
      </w:r>
    </w:p>
    <w:p w:rsidR="006D72E2" w:rsidP="006A518F">
      <w:r>
        <w:t xml:space="preserve">   </w:t>
      </w:r>
      <w:r w:rsidRPr="00CF01A2">
        <w:t xml:space="preserve"> </w:t>
      </w:r>
      <w:r w:rsidRPr="00312BFE">
        <w:rPr>
          <w:i/>
          <w:iCs/>
        </w:rPr>
        <w:t>VA sensitive information</w:t>
      </w:r>
      <w:r w:rsidRPr="00CF01A2">
        <w:t xml:space="preserve"> means all VA data, on any storage media or in any form or format, which requires protection due to the risk of harm that could result from inadvertent or deliberate disclosure, alteration, or destruction of the information and includes sensitive personal information. The term includes information where improper use or disclosure could adversely affect the ability of VA to accomplish its mission, proprietary information, records about individuals requiring protection under various confidentiality provisions such as the Privacy Act and the HIPAA Privacy Rule, and information that can be withheld under the Freedom of Information Act. Examples of VA sensitive information include the following: individually-identifiable medical, benefits, and personnel information; financial, budgetary, research, quality assurance, confidential commercial, critical infrastructure, investigatory, and law enforcement information; information that is confidential and privileged in litigation such as information protected by the deliberative process privilege, attorney work-product privilege, and the attorney client privilege; and other information which, if released, could result in violation of law or harm or unfairness to any individual or group, or could adversely affect the national interest or the conduct of Federal programs.</w:t>
      </w:r>
    </w:p>
    <w:p w:rsidR="006D72E2" w:rsidP="006A518F">
      <w:r>
        <w:t xml:space="preserve"> </w:t>
      </w:r>
      <w:r w:rsidRPr="00CF01A2">
        <w:t xml:space="preserve"> (b) </w:t>
      </w:r>
      <w:r w:rsidRPr="00312BFE">
        <w:rPr>
          <w:i/>
          <w:iCs/>
        </w:rPr>
        <w:t>General</w:t>
      </w:r>
      <w:r w:rsidRPr="00CF01A2">
        <w:t xml:space="preserve">. Contractor personnel assigned to work for or on behalf of VA must undergo a background investigation commensurate with the risk and sensitivity level designation associated with the work to be performed at the level indicated in the contract. The Contractor and subcontractors shall comply with VA Directive/Handbook 0710, Personnel Security and Suitability Program, which can be accessed at: </w:t>
      </w:r>
      <w:r>
        <w:fldChar w:fldCharType="begin"/>
      </w:r>
      <w:r>
        <w:instrText xml:space="preserve"> HYPERLINK "https://vaww.va.gov/vapubs/index.cfm" </w:instrText>
      </w:r>
      <w:r>
        <w:fldChar w:fldCharType="separate"/>
      </w:r>
      <w:r w:rsidRPr="00CF01A2">
        <w:rPr>
          <w:rStyle w:val="Hyperlink"/>
        </w:rPr>
        <w:t>https://vaww.va.gov/vapubs/index.cfm</w:t>
      </w:r>
      <w:r>
        <w:fldChar w:fldCharType="end"/>
      </w:r>
      <w:r>
        <w:t>.</w:t>
      </w:r>
    </w:p>
    <w:p w:rsidR="006D72E2" w:rsidP="006A518F">
      <w:r>
        <w:t xml:space="preserve">  </w:t>
      </w:r>
      <w:r w:rsidRPr="00C5762B">
        <w:t xml:space="preserve">(c) </w:t>
      </w:r>
      <w:r w:rsidRPr="00312BFE">
        <w:rPr>
          <w:i/>
          <w:iCs/>
        </w:rPr>
        <w:t>Risk and Sensitivity Levels</w:t>
      </w:r>
      <w:r w:rsidRPr="00C5762B">
        <w:t xml:space="preserve">. The following table identifies the risk and sensitivity levels that apply to any personnel providing services under this contract. *VA Administrations, organizations and staff offices will use the OPM </w:t>
      </w:r>
      <w:r>
        <w:fldChar w:fldCharType="begin"/>
      </w:r>
      <w:r>
        <w:instrText xml:space="preserve"> HYPERLINK "https://pdt.nbis.mil/consent" </w:instrText>
      </w:r>
      <w:r>
        <w:fldChar w:fldCharType="separate"/>
      </w:r>
      <w:r w:rsidRPr="00312BFE">
        <w:rPr>
          <w:rStyle w:val="Hyperlink"/>
        </w:rPr>
        <w:t>Position Designation Tool</w:t>
      </w:r>
      <w:r>
        <w:fldChar w:fldCharType="end"/>
      </w:r>
      <w:r w:rsidRPr="00C5762B">
        <w:t>.</w:t>
      </w:r>
    </w:p>
    <w:p w:rsidR="006D72E2" w:rsidP="00756DC6">
      <w:pPr>
        <w:jc w:val="center"/>
      </w:pPr>
    </w:p>
    <w:tbl>
      <w:tblPr>
        <w:tblStyle w:val="TableGrid"/>
        <w:tblW w:w="0" w:type="auto"/>
        <w:jc w:val="center"/>
        <w:tblLook w:val="04A0"/>
      </w:tblPr>
      <w:tblGrid>
        <w:gridCol w:w="9576"/>
      </w:tblGrid>
      <w:tr w:rsidTr="000D4E7F">
        <w:tblPrEx>
          <w:tblW w:w="0" w:type="auto"/>
          <w:jc w:val="center"/>
          <w:tblLook w:val="04A0"/>
        </w:tblPrEx>
        <w:trPr>
          <w:jc w:val="center"/>
        </w:trPr>
        <w:tc>
          <w:tcPr>
            <w:tcW w:w="9576" w:type="dxa"/>
            <w:shd w:val="clear" w:color="auto" w:fill="A6A6A6" w:themeFill="background1" w:themeFillShade="A6"/>
          </w:tcPr>
          <w:p w:rsidR="006D72E2" w:rsidRPr="004A6A83" w:rsidP="009B4AFB">
            <w:pPr>
              <w:jc w:val="center"/>
              <w:rPr>
                <w:b/>
                <w:bCs/>
              </w:rPr>
            </w:pPr>
            <w:r w:rsidRPr="004A6A83">
              <w:rPr>
                <w:b/>
                <w:bCs/>
              </w:rPr>
              <w:t>Positions/Tasks Designated as Non-Sensitive Positions – Tier 1/Low Risk</w:t>
            </w:r>
          </w:p>
        </w:tc>
      </w:tr>
      <w:tr w:rsidTr="000D4E7F">
        <w:tblPrEx>
          <w:tblW w:w="0" w:type="auto"/>
          <w:jc w:val="center"/>
          <w:tblLook w:val="04A0"/>
        </w:tblPrEx>
        <w:trPr>
          <w:jc w:val="center"/>
        </w:trPr>
        <w:tc>
          <w:tcPr>
            <w:tcW w:w="9576" w:type="dxa"/>
          </w:tcPr>
          <w:p w:rsidR="006D72E2" w:rsidP="009B4AFB">
            <w:pPr>
              <w:jc w:val="center"/>
            </w:pPr>
            <w:r>
              <w:t>Janitorial Staff</w:t>
            </w:r>
          </w:p>
        </w:tc>
      </w:tr>
      <w:tr w:rsidTr="000D4E7F">
        <w:tblPrEx>
          <w:tblW w:w="0" w:type="auto"/>
          <w:jc w:val="center"/>
          <w:tblLook w:val="04A0"/>
        </w:tblPrEx>
        <w:trPr>
          <w:jc w:val="center"/>
        </w:trPr>
        <w:tc>
          <w:tcPr>
            <w:tcW w:w="9576" w:type="dxa"/>
          </w:tcPr>
          <w:p w:rsidR="006D72E2" w:rsidP="009B4AFB">
            <w:pPr>
              <w:jc w:val="center"/>
            </w:pPr>
            <w:r>
              <w:t>Supervisor(s) to Janitorial Staff</w:t>
            </w:r>
          </w:p>
        </w:tc>
      </w:tr>
      <w:tr w:rsidTr="000D4E7F">
        <w:tblPrEx>
          <w:tblW w:w="0" w:type="auto"/>
          <w:jc w:val="center"/>
          <w:tblLook w:val="04A0"/>
        </w:tblPrEx>
        <w:trPr>
          <w:jc w:val="center"/>
        </w:trPr>
        <w:tc>
          <w:tcPr>
            <w:tcW w:w="9576" w:type="dxa"/>
          </w:tcPr>
          <w:p w:rsidR="006D72E2" w:rsidP="009B4AFB">
            <w:pPr>
              <w:jc w:val="center"/>
            </w:pPr>
          </w:p>
        </w:tc>
      </w:tr>
      <w:tr w:rsidTr="000D4E7F">
        <w:tblPrEx>
          <w:tblW w:w="0" w:type="auto"/>
          <w:jc w:val="center"/>
          <w:tblLook w:val="04A0"/>
        </w:tblPrEx>
        <w:trPr>
          <w:jc w:val="center"/>
        </w:trPr>
        <w:tc>
          <w:tcPr>
            <w:tcW w:w="9576" w:type="dxa"/>
          </w:tcPr>
          <w:p w:rsidR="006D72E2" w:rsidP="009B4AFB">
            <w:pPr>
              <w:jc w:val="center"/>
            </w:pPr>
          </w:p>
        </w:tc>
      </w:tr>
      <w:tr w:rsidTr="000D4E7F">
        <w:tblPrEx>
          <w:tblW w:w="0" w:type="auto"/>
          <w:jc w:val="center"/>
          <w:tblLook w:val="04A0"/>
        </w:tblPrEx>
        <w:trPr>
          <w:jc w:val="center"/>
        </w:trPr>
        <w:tc>
          <w:tcPr>
            <w:tcW w:w="9576" w:type="dxa"/>
          </w:tcPr>
          <w:p w:rsidR="006D72E2" w:rsidP="009B4AFB">
            <w:pPr>
              <w:jc w:val="center"/>
            </w:pPr>
          </w:p>
        </w:tc>
      </w:tr>
      <w:tr w:rsidTr="000D4E7F">
        <w:tblPrEx>
          <w:tblW w:w="0" w:type="auto"/>
          <w:jc w:val="center"/>
          <w:tblLook w:val="04A0"/>
        </w:tblPrEx>
        <w:trPr>
          <w:jc w:val="center"/>
        </w:trPr>
        <w:tc>
          <w:tcPr>
            <w:tcW w:w="9576" w:type="dxa"/>
          </w:tcPr>
          <w:p w:rsidR="006D72E2" w:rsidP="001467C1">
            <w:pPr>
              <w:jc w:val="center"/>
            </w:pPr>
          </w:p>
        </w:tc>
      </w:tr>
      <w:tr w:rsidTr="000D4E7F">
        <w:tblPrEx>
          <w:tblW w:w="0" w:type="auto"/>
          <w:jc w:val="center"/>
          <w:tblLook w:val="04A0"/>
        </w:tblPrEx>
        <w:trPr>
          <w:jc w:val="center"/>
        </w:trPr>
        <w:tc>
          <w:tcPr>
            <w:tcW w:w="9576" w:type="dxa"/>
            <w:shd w:val="clear" w:color="auto" w:fill="A6A6A6" w:themeFill="background1" w:themeFillShade="A6"/>
          </w:tcPr>
          <w:p w:rsidR="006D72E2" w:rsidP="001467C1">
            <w:pPr>
              <w:jc w:val="center"/>
            </w:pPr>
            <w:r w:rsidRPr="004A6A83">
              <w:rPr>
                <w:b/>
                <w:bCs/>
              </w:rPr>
              <w:t xml:space="preserve">Positions/Tasks Designated as Non-Sensitive Positions – Tier </w:t>
            </w:r>
            <w:r>
              <w:rPr>
                <w:b/>
                <w:bCs/>
              </w:rPr>
              <w:t>2</w:t>
            </w:r>
            <w:r w:rsidRPr="004A6A83">
              <w:rPr>
                <w:b/>
                <w:bCs/>
              </w:rPr>
              <w:t>/</w:t>
            </w:r>
            <w:r>
              <w:rPr>
                <w:b/>
                <w:bCs/>
              </w:rPr>
              <w:t>Mod</w:t>
            </w:r>
            <w:r w:rsidRPr="004A6A83">
              <w:rPr>
                <w:b/>
                <w:bCs/>
              </w:rPr>
              <w:t xml:space="preserve"> Risk</w:t>
            </w:r>
          </w:p>
        </w:tc>
      </w:tr>
      <w:tr w:rsidTr="000D4E7F">
        <w:tblPrEx>
          <w:tblW w:w="0" w:type="auto"/>
          <w:jc w:val="center"/>
          <w:tblLook w:val="04A0"/>
        </w:tblPrEx>
        <w:trPr>
          <w:jc w:val="center"/>
        </w:trPr>
        <w:tc>
          <w:tcPr>
            <w:tcW w:w="9576" w:type="dxa"/>
          </w:tcPr>
          <w:p w:rsidR="006D72E2" w:rsidP="001467C1">
            <w:pPr>
              <w:jc w:val="center"/>
            </w:pPr>
          </w:p>
        </w:tc>
      </w:tr>
      <w:tr w:rsidTr="000D4E7F">
        <w:tblPrEx>
          <w:tblW w:w="0" w:type="auto"/>
          <w:jc w:val="center"/>
          <w:tblLook w:val="04A0"/>
        </w:tblPrEx>
        <w:trPr>
          <w:jc w:val="center"/>
        </w:trPr>
        <w:tc>
          <w:tcPr>
            <w:tcW w:w="9576" w:type="dxa"/>
          </w:tcPr>
          <w:p w:rsidR="006D72E2" w:rsidP="001467C1">
            <w:pPr>
              <w:jc w:val="center"/>
            </w:pPr>
          </w:p>
        </w:tc>
      </w:tr>
      <w:tr w:rsidTr="000D4E7F">
        <w:tblPrEx>
          <w:tblW w:w="0" w:type="auto"/>
          <w:jc w:val="center"/>
          <w:tblLook w:val="04A0"/>
        </w:tblPrEx>
        <w:trPr>
          <w:jc w:val="center"/>
        </w:trPr>
        <w:tc>
          <w:tcPr>
            <w:tcW w:w="9576" w:type="dxa"/>
          </w:tcPr>
          <w:p w:rsidR="006D72E2" w:rsidP="001467C1">
            <w:pPr>
              <w:jc w:val="center"/>
            </w:pPr>
          </w:p>
        </w:tc>
      </w:tr>
      <w:tr w:rsidTr="000D4E7F">
        <w:tblPrEx>
          <w:tblW w:w="0" w:type="auto"/>
          <w:jc w:val="center"/>
          <w:tblLook w:val="04A0"/>
        </w:tblPrEx>
        <w:trPr>
          <w:jc w:val="center"/>
        </w:trPr>
        <w:tc>
          <w:tcPr>
            <w:tcW w:w="9576" w:type="dxa"/>
          </w:tcPr>
          <w:p w:rsidR="006D72E2" w:rsidP="001467C1">
            <w:pPr>
              <w:jc w:val="center"/>
            </w:pPr>
          </w:p>
        </w:tc>
      </w:tr>
      <w:tr w:rsidTr="000D4E7F">
        <w:tblPrEx>
          <w:tblW w:w="0" w:type="auto"/>
          <w:jc w:val="center"/>
          <w:tblLook w:val="04A0"/>
        </w:tblPrEx>
        <w:trPr>
          <w:jc w:val="center"/>
        </w:trPr>
        <w:tc>
          <w:tcPr>
            <w:tcW w:w="9576" w:type="dxa"/>
          </w:tcPr>
          <w:p w:rsidR="006D72E2" w:rsidP="001467C1">
            <w:pPr>
              <w:jc w:val="center"/>
            </w:pPr>
          </w:p>
        </w:tc>
      </w:tr>
      <w:tr w:rsidTr="000D4E7F">
        <w:tblPrEx>
          <w:tblW w:w="0" w:type="auto"/>
          <w:jc w:val="center"/>
          <w:tblLook w:val="04A0"/>
        </w:tblPrEx>
        <w:trPr>
          <w:jc w:val="center"/>
        </w:trPr>
        <w:tc>
          <w:tcPr>
            <w:tcW w:w="9576" w:type="dxa"/>
          </w:tcPr>
          <w:p w:rsidR="006D72E2" w:rsidP="001467C1">
            <w:pPr>
              <w:jc w:val="center"/>
            </w:pPr>
          </w:p>
        </w:tc>
      </w:tr>
      <w:tr w:rsidTr="000D4E7F">
        <w:tblPrEx>
          <w:tblW w:w="0" w:type="auto"/>
          <w:jc w:val="center"/>
          <w:tblLook w:val="04A0"/>
        </w:tblPrEx>
        <w:trPr>
          <w:jc w:val="center"/>
        </w:trPr>
        <w:tc>
          <w:tcPr>
            <w:tcW w:w="9576" w:type="dxa"/>
            <w:shd w:val="clear" w:color="auto" w:fill="A6A6A6" w:themeFill="background1" w:themeFillShade="A6"/>
          </w:tcPr>
          <w:p w:rsidR="006D72E2" w:rsidP="004A6A83">
            <w:pPr>
              <w:jc w:val="center"/>
            </w:pPr>
            <w:r w:rsidRPr="004A6A83">
              <w:rPr>
                <w:b/>
                <w:bCs/>
              </w:rPr>
              <w:t xml:space="preserve">Positions/Tasks Designated as Non-Sensitive Positions – Tier </w:t>
            </w:r>
            <w:r>
              <w:rPr>
                <w:b/>
                <w:bCs/>
              </w:rPr>
              <w:t>4</w:t>
            </w:r>
            <w:r w:rsidRPr="004A6A83">
              <w:rPr>
                <w:b/>
                <w:bCs/>
              </w:rPr>
              <w:t>/</w:t>
            </w:r>
            <w:r>
              <w:rPr>
                <w:b/>
                <w:bCs/>
              </w:rPr>
              <w:t>High</w:t>
            </w:r>
            <w:r w:rsidRPr="004A6A83">
              <w:rPr>
                <w:b/>
                <w:bCs/>
              </w:rPr>
              <w:t xml:space="preserve"> Risk</w:t>
            </w:r>
          </w:p>
        </w:tc>
      </w:tr>
      <w:tr w:rsidTr="000D4E7F">
        <w:tblPrEx>
          <w:tblW w:w="0" w:type="auto"/>
          <w:jc w:val="center"/>
          <w:tblLook w:val="04A0"/>
        </w:tblPrEx>
        <w:trPr>
          <w:jc w:val="center"/>
        </w:trPr>
        <w:tc>
          <w:tcPr>
            <w:tcW w:w="9576" w:type="dxa"/>
          </w:tcPr>
          <w:p w:rsidR="006D72E2" w:rsidP="004A6A83">
            <w:pPr>
              <w:jc w:val="center"/>
            </w:pPr>
          </w:p>
        </w:tc>
      </w:tr>
      <w:tr w:rsidTr="000D4E7F">
        <w:tblPrEx>
          <w:tblW w:w="0" w:type="auto"/>
          <w:jc w:val="center"/>
          <w:tblLook w:val="04A0"/>
        </w:tblPrEx>
        <w:trPr>
          <w:jc w:val="center"/>
        </w:trPr>
        <w:tc>
          <w:tcPr>
            <w:tcW w:w="9576" w:type="dxa"/>
          </w:tcPr>
          <w:p w:rsidR="006D72E2" w:rsidP="004A6A83">
            <w:pPr>
              <w:jc w:val="center"/>
            </w:pPr>
          </w:p>
        </w:tc>
      </w:tr>
      <w:tr w:rsidTr="000D4E7F">
        <w:tblPrEx>
          <w:tblW w:w="0" w:type="auto"/>
          <w:jc w:val="center"/>
          <w:tblLook w:val="04A0"/>
        </w:tblPrEx>
        <w:trPr>
          <w:jc w:val="center"/>
        </w:trPr>
        <w:tc>
          <w:tcPr>
            <w:tcW w:w="9576" w:type="dxa"/>
          </w:tcPr>
          <w:p w:rsidR="006D72E2" w:rsidP="004A6A83">
            <w:pPr>
              <w:jc w:val="center"/>
            </w:pPr>
          </w:p>
        </w:tc>
      </w:tr>
      <w:tr w:rsidTr="000D4E7F">
        <w:tblPrEx>
          <w:tblW w:w="0" w:type="auto"/>
          <w:jc w:val="center"/>
          <w:tblLook w:val="04A0"/>
        </w:tblPrEx>
        <w:trPr>
          <w:jc w:val="center"/>
        </w:trPr>
        <w:tc>
          <w:tcPr>
            <w:tcW w:w="9576" w:type="dxa"/>
          </w:tcPr>
          <w:p w:rsidR="006D72E2" w:rsidP="001467C1">
            <w:pPr>
              <w:jc w:val="center"/>
            </w:pPr>
          </w:p>
        </w:tc>
      </w:tr>
      <w:tr w:rsidTr="000D4E7F">
        <w:tblPrEx>
          <w:tblW w:w="0" w:type="auto"/>
          <w:jc w:val="center"/>
          <w:tblLook w:val="04A0"/>
        </w:tblPrEx>
        <w:trPr>
          <w:jc w:val="center"/>
        </w:trPr>
        <w:tc>
          <w:tcPr>
            <w:tcW w:w="9576" w:type="dxa"/>
          </w:tcPr>
          <w:p w:rsidR="006D72E2" w:rsidP="001467C1">
            <w:pPr>
              <w:jc w:val="center"/>
            </w:pPr>
          </w:p>
        </w:tc>
      </w:tr>
      <w:tr w:rsidTr="000D4E7F">
        <w:tblPrEx>
          <w:tblW w:w="0" w:type="auto"/>
          <w:jc w:val="center"/>
          <w:tblLook w:val="04A0"/>
        </w:tblPrEx>
        <w:trPr>
          <w:jc w:val="center"/>
        </w:trPr>
        <w:tc>
          <w:tcPr>
            <w:tcW w:w="9576" w:type="dxa"/>
          </w:tcPr>
          <w:p w:rsidR="006D72E2" w:rsidP="001467C1">
            <w:pPr>
              <w:jc w:val="center"/>
            </w:pPr>
          </w:p>
        </w:tc>
      </w:tr>
    </w:tbl>
    <w:p w:rsidR="006D72E2" w:rsidP="004A6A83">
      <w:r>
        <w:t xml:space="preserve">  </w:t>
      </w:r>
      <w:r w:rsidRPr="004A6A83">
        <w:t xml:space="preserve">Security clearances are granted to individuals with a specific requirement for access to classified material (for example, Confidential, Secret and Top Secret). Contractor personnel that are required to obtain a security clearance will be subject to a Tier 3 or Tier 5 investigation. The following sensitivity designations have been assigned for the identified Tier 3 and Tier 5 required by this contract: </w:t>
      </w:r>
    </w:p>
    <w:p w:rsidR="006D72E2" w:rsidP="004A6A83">
      <w:r>
        <w:t xml:space="preserve">    </w:t>
      </w:r>
      <w:r w:rsidRPr="004A6A83">
        <w:t>Tier 3:</w:t>
      </w:r>
      <w:r>
        <w:t xml:space="preserve"> </w:t>
      </w:r>
    </w:p>
    <w:p w:rsidR="006D72E2" w:rsidP="004A6A83">
      <w:r>
        <w:t xml:space="preserve">   </w:t>
      </w:r>
      <w:r w:rsidRPr="004A6A83">
        <w:t xml:space="preserve"> Tier 5: </w:t>
      </w:r>
    </w:p>
    <w:p w:rsidR="006D72E2" w:rsidP="004A6A83">
      <w:r>
        <w:t xml:space="preserve"> </w:t>
      </w:r>
      <w:r w:rsidRPr="004A6A83">
        <w:t xml:space="preserve"> (d) </w:t>
      </w:r>
      <w:r w:rsidRPr="00312BFE">
        <w:rPr>
          <w:i/>
          <w:iCs/>
        </w:rPr>
        <w:t>Fitness</w:t>
      </w:r>
      <w:r w:rsidRPr="004A6A83">
        <w:t>. The results from a background investigation are used to determine if an individual’s fitness is sufficient for that individual to perform work for or on behalf of VA in the position identified in this contract. Contractor fitness determinations are made in accordance with 5 CFR Part 731.202.</w:t>
      </w:r>
    </w:p>
    <w:p w:rsidR="006D72E2" w:rsidP="004A6A83">
      <w:r>
        <w:t xml:space="preserve"> </w:t>
      </w:r>
      <w:r w:rsidRPr="004A6A83">
        <w:t xml:space="preserve"> Fitness requirements for employment are separate and distinct from job qualifications. If a Contractor or subcontractor employee is found to be unsuitable or unfit to provide services under this contract, the Contractor shall immediately remove the employee from working on this contract and take those necessary steps that restrict the employee’s logical access to VA data, information, VA sensitive information, or information technology or VA information systems containing such data or information.</w:t>
      </w:r>
    </w:p>
    <w:p w:rsidR="006D72E2" w:rsidP="004A6A83">
      <w:r>
        <w:t xml:space="preserve">  </w:t>
      </w:r>
      <w:r w:rsidRPr="004A6A83">
        <w:t>The Contractor shall advise the employee that they are not permitted to access any VA controlled building or real property in relation to this contract. The removal of an unfit Contractor or subcontractor employee does not alleviate the Contractor from satisfying the requirements of this contract. The Government will not reimburse the Contractor for any costs associated with the recruitment/replacement of an employee or subcontractor employee who is found to be unfit.</w:t>
      </w:r>
    </w:p>
    <w:p w:rsidR="006D72E2" w:rsidP="004A6A83">
      <w:r>
        <w:t xml:space="preserve"> </w:t>
      </w:r>
      <w:r w:rsidRPr="004A6A83">
        <w:t xml:space="preserve"> (e) </w:t>
      </w:r>
      <w:r w:rsidRPr="00312BFE">
        <w:rPr>
          <w:i/>
          <w:iCs/>
        </w:rPr>
        <w:t>Identification Cards</w:t>
      </w:r>
      <w:r w:rsidRPr="004A6A83">
        <w:t xml:space="preserve">. The Government will provide a Personal Identification Verification (PIV) card or other identification card, as necessary, to fit Contractor personnel who require physical access to VA facilities and/or logical access to VA data, information, VA sensitive information, or information technology or VA information systems containing such </w:t>
      </w:r>
      <w:r w:rsidRPr="004A6A83">
        <w:t>data</w:t>
      </w:r>
      <w:r w:rsidRPr="004A6A83">
        <w:t xml:space="preserve"> or information. Contractor and subcontractor personnel shall prominently display their PIV/identification card on their persons while working at a VA facility and shall present their PIV/identification card for inspection upon request by a VA official. The Contractor must surrender the </w:t>
      </w:r>
      <w:r w:rsidRPr="004A6A83">
        <w:t xml:space="preserve">employee or subcontractor employee’s PIV/identification card in accordance with the requirements set forth in Directive/Handbook 0735 when any of the following events occur: </w:t>
      </w:r>
    </w:p>
    <w:p w:rsidR="006D72E2" w:rsidP="004A6A83">
      <w:r>
        <w:t xml:space="preserve">    </w:t>
      </w:r>
      <w:r w:rsidRPr="004A6A83">
        <w:t>1. When no longer needed for contract performance.</w:t>
      </w:r>
    </w:p>
    <w:p w:rsidR="006D72E2" w:rsidP="004A6A83">
      <w:r>
        <w:t xml:space="preserve">   </w:t>
      </w:r>
      <w:r w:rsidRPr="004A6A83">
        <w:t xml:space="preserve"> 2. Upon completion of the Contractor/subcontractor employee’s employment.</w:t>
      </w:r>
    </w:p>
    <w:p w:rsidR="006D72E2" w:rsidP="004A6A83">
      <w:r>
        <w:t xml:space="preserve">   </w:t>
      </w:r>
      <w:r w:rsidRPr="004A6A83">
        <w:t xml:space="preserve"> 3. Upon contract completion or termination.</w:t>
      </w:r>
    </w:p>
    <w:p w:rsidR="006D72E2" w:rsidP="004A6A83">
      <w:r>
        <w:t xml:space="preserve"> </w:t>
      </w:r>
      <w:r w:rsidRPr="004A6A83">
        <w:t xml:space="preserve"> (f) </w:t>
      </w:r>
      <w:r w:rsidRPr="00312BFE">
        <w:rPr>
          <w:i/>
          <w:iCs/>
        </w:rPr>
        <w:t>Lost/stolen</w:t>
      </w:r>
      <w:r w:rsidRPr="004A6A83">
        <w:t>. Immediately upon detection, the Contractor shall report a lost or stolen PIV/identification card to the Government authorities as identified in Directive/Handbook 0735. Within 48 hours of reporting the lost/stolen PIV/identification card, the Contractor shall submit to the Program Manager an incident report that describes the relevant facts and circumstances regarding the loss/theft. If the loss/theft was reported by the Contractor to the local police, the Contractor shall further submit a copy of the final police report to the Program Manager within 48 hours of the report being made available by the local police department. The Government will not reimburse the Contractor for any costs that result from lost/stolen PIV/identification card(s).</w:t>
      </w:r>
    </w:p>
    <w:p w:rsidR="006D72E2" w:rsidP="004A6A83">
      <w:r>
        <w:t xml:space="preserve"> </w:t>
      </w:r>
      <w:r w:rsidRPr="004A6A83">
        <w:t xml:space="preserve"> (g) </w:t>
      </w:r>
      <w:r w:rsidRPr="00312BFE">
        <w:rPr>
          <w:i/>
          <w:iCs/>
        </w:rPr>
        <w:t>Regular Reporting</w:t>
      </w:r>
      <w:r w:rsidRPr="004A6A83">
        <w:t xml:space="preserve">. The Contractor shall submit a status report to PIV Sponsor within 5 working days after the end of each calendar quarter and as requested by the Government </w:t>
      </w:r>
      <w:r w:rsidRPr="004A6A83">
        <w:t>in order to</w:t>
      </w:r>
      <w:r w:rsidRPr="004A6A83">
        <w:t xml:space="preserve"> initiate contract closeout procedures. The report must provide the status of each contractor/subcontractor employee who is required to have a PIV/identification card during the performance of the contract. The report shall identify the Contractor and the contract number, and list the following status for each contractor/subcontractor employee who holds a PIV/identification card under this contract:</w:t>
      </w:r>
    </w:p>
    <w:p w:rsidR="006D72E2" w:rsidP="004A6A83">
      <w:r>
        <w:t xml:space="preserve">   </w:t>
      </w:r>
      <w:r w:rsidRPr="004A6A83">
        <w:t xml:space="preserve"> 1. Contractor/subcontractor employee name.</w:t>
      </w:r>
    </w:p>
    <w:p w:rsidR="006D72E2" w:rsidP="004A6A83">
      <w:r>
        <w:t xml:space="preserve">    </w:t>
      </w:r>
      <w:r w:rsidRPr="002479CB">
        <w:t>2. Name of VA facility where Contractor/subcontractor employee works, if applicable.</w:t>
      </w:r>
    </w:p>
    <w:p w:rsidR="006D72E2" w:rsidP="004A6A83">
      <w:r>
        <w:t xml:space="preserve">   </w:t>
      </w:r>
      <w:r w:rsidRPr="002479CB">
        <w:t xml:space="preserve"> 3. Date background check submitted for Contractor/subcontractor employee.</w:t>
      </w:r>
    </w:p>
    <w:p w:rsidR="006D72E2" w:rsidP="004A6A83">
      <w:r>
        <w:t xml:space="preserve">   </w:t>
      </w:r>
      <w:r w:rsidRPr="002479CB">
        <w:t xml:space="preserve"> 4. Date PIV/identification card issued to Contractor/subcontractor employee.</w:t>
      </w:r>
    </w:p>
    <w:p w:rsidR="006D72E2" w:rsidP="004A6A83">
      <w:r>
        <w:t xml:space="preserve">   </w:t>
      </w:r>
      <w:r w:rsidRPr="002479CB">
        <w:t xml:space="preserve"> 5. Contractor/subcontractor employee’s PIV/identification card number, as applicable.</w:t>
      </w:r>
    </w:p>
    <w:p w:rsidR="006D72E2" w:rsidP="004A6A83">
      <w:r>
        <w:t xml:space="preserve">   </w:t>
      </w:r>
      <w:r w:rsidRPr="002479CB">
        <w:t xml:space="preserve"> 6. Date Contractor/subcontractor employee no longer has need for PIV/identification card.</w:t>
      </w:r>
    </w:p>
    <w:p w:rsidR="006D72E2" w:rsidP="004A6A83">
      <w:r>
        <w:t xml:space="preserve">   </w:t>
      </w:r>
      <w:r w:rsidRPr="002479CB">
        <w:t xml:space="preserve"> 7. Date Contractor notified VA that PIV/identification card is no longer required.</w:t>
      </w:r>
    </w:p>
    <w:p w:rsidR="006D72E2" w:rsidP="004A6A83">
      <w:r>
        <w:t xml:space="preserve">   </w:t>
      </w:r>
      <w:r w:rsidRPr="002479CB">
        <w:t xml:space="preserve"> 8. Date Contractor returned PIV/identification card was returned to VA.</w:t>
      </w:r>
    </w:p>
    <w:p w:rsidR="006D72E2" w:rsidP="004A6A83">
      <w:r>
        <w:t xml:space="preserve"> </w:t>
      </w:r>
      <w:r w:rsidRPr="002479CB">
        <w:t xml:space="preserve"> (h) </w:t>
      </w:r>
      <w:r w:rsidRPr="00312BFE">
        <w:rPr>
          <w:i/>
          <w:iCs/>
        </w:rPr>
        <w:t>Flow down of clause</w:t>
      </w:r>
      <w:r w:rsidRPr="002479CB">
        <w:t>. The Contractor shall include the substance of this clause in subcontracts, third-party agreements, and BAA’s, in which subcontractors, third-party servicers/employees, and business associates will perform functions where they will have physical access to a VA facility or logical access to VA data, information, VA sensitive information, or information technology or VA information system containing such data or information.</w:t>
      </w:r>
    </w:p>
    <w:p w:rsidR="006D72E2" w:rsidRPr="00EB1C72" w:rsidP="00A0177B">
      <w:pPr>
        <w:jc w:val="center"/>
      </w:pPr>
      <w:r>
        <w:t>(End of Clause)</w:t>
      </w:r>
    </w:p>
    <w:p w:rsidR="006D72E2" w:rsidP="003A226A">
      <w:pPr>
        <w:pStyle w:val="Heading2"/>
      </w:pPr>
      <w:bookmarkStart w:id="73" w:name="_Toc235084449"/>
      <w:bookmarkStart w:id="74" w:name="_Toc256000020"/>
      <w:r>
        <w:t>C.11  VAAR</w:t>
      </w:r>
      <w:r>
        <w:t xml:space="preserve"> 852.211-</w:t>
      </w:r>
      <w:r>
        <w:t>76  LIQUIDATED</w:t>
      </w:r>
      <w:r>
        <w:t xml:space="preserve"> DAMAGES - REIMBURSEMENT FOR DATA BREACH COSTS (FEB 2023)</w:t>
      </w:r>
      <w:bookmarkEnd w:id="74"/>
      <w:bookmarkEnd w:id="73"/>
    </w:p>
    <w:p w:rsidR="006D72E2" w:rsidRPr="003A226A" w:rsidP="003A226A">
      <w:r>
        <w:t xml:space="preserve">  </w:t>
      </w:r>
      <w:r w:rsidRPr="003A226A">
        <w:t xml:space="preserve">(a) </w:t>
      </w:r>
      <w:r w:rsidRPr="003A226A">
        <w:rPr>
          <w:i/>
          <w:iCs/>
        </w:rPr>
        <w:t xml:space="preserve">Definition. </w:t>
      </w:r>
      <w:r w:rsidRPr="003A226A">
        <w:t xml:space="preserve">As used in this </w:t>
      </w:r>
      <w:r w:rsidRPr="003A226A">
        <w:t>clause,</w:t>
      </w:r>
      <w:r>
        <w:t xml:space="preserve"> </w:t>
      </w:r>
      <w:r w:rsidRPr="003A226A">
        <w:t>‘‘</w:t>
      </w:r>
      <w:r w:rsidRPr="003A226A">
        <w:t>contract’’ means any contract, agreement,</w:t>
      </w:r>
      <w:r>
        <w:t xml:space="preserve"> </w:t>
      </w:r>
      <w:r w:rsidRPr="003A226A">
        <w:t>order or other instrument and encompasses</w:t>
      </w:r>
      <w:r>
        <w:t xml:space="preserve"> </w:t>
      </w:r>
      <w:r w:rsidRPr="003A226A">
        <w:t>the definition set forth in FAR 2.101.</w:t>
      </w:r>
    </w:p>
    <w:p w:rsidR="006D72E2" w:rsidRPr="003A226A" w:rsidP="003A226A">
      <w:r>
        <w:t xml:space="preserve">  </w:t>
      </w:r>
      <w:r w:rsidRPr="003A226A">
        <w:t xml:space="preserve">(b) </w:t>
      </w:r>
      <w:r w:rsidRPr="003A226A">
        <w:rPr>
          <w:i/>
          <w:iCs/>
        </w:rPr>
        <w:t xml:space="preserve">Non-disclosure requirements. </w:t>
      </w:r>
      <w:r w:rsidRPr="003A226A">
        <w:t>As a</w:t>
      </w:r>
      <w:r>
        <w:t xml:space="preserve"> </w:t>
      </w:r>
      <w:r w:rsidRPr="003A226A">
        <w:t>condition of performance under a contract,</w:t>
      </w:r>
      <w:r>
        <w:t xml:space="preserve"> </w:t>
      </w:r>
      <w:r w:rsidRPr="003A226A">
        <w:t>order, agreement, or other instrument that</w:t>
      </w:r>
      <w:r>
        <w:t xml:space="preserve"> </w:t>
      </w:r>
      <w:r w:rsidRPr="003A226A">
        <w:t>requires access to sensitive personal</w:t>
      </w:r>
      <w:r>
        <w:t xml:space="preserve"> </w:t>
      </w:r>
      <w:r w:rsidRPr="003A226A">
        <w:t>information as defined in VAAR 802.101, the</w:t>
      </w:r>
      <w:r>
        <w:t xml:space="preserve"> </w:t>
      </w:r>
      <w:r w:rsidRPr="003A226A">
        <w:t>following is expressly required—</w:t>
      </w:r>
    </w:p>
    <w:p w:rsidR="006D72E2" w:rsidP="003A226A">
      <w:r>
        <w:t xml:space="preserve">    </w:t>
      </w:r>
      <w:r w:rsidRPr="003A226A">
        <w:t>(1) The Contractor, subcontractor, their</w:t>
      </w:r>
      <w:r>
        <w:t xml:space="preserve"> </w:t>
      </w:r>
      <w:r w:rsidRPr="003A226A">
        <w:t>employees or business associates shall not,</w:t>
      </w:r>
      <w:r>
        <w:t xml:space="preserve"> </w:t>
      </w:r>
      <w:r w:rsidRPr="003A226A">
        <w:t>directly or through an affiliate or employee</w:t>
      </w:r>
      <w:r>
        <w:t xml:space="preserve"> </w:t>
      </w:r>
      <w:r w:rsidRPr="003A226A">
        <w:t>of the Contractor, subcontractor, or business</w:t>
      </w:r>
      <w:r>
        <w:t xml:space="preserve"> </w:t>
      </w:r>
      <w:r w:rsidRPr="003A226A">
        <w:t>associate, disclose sensitive personal</w:t>
      </w:r>
      <w:r>
        <w:t xml:space="preserve"> </w:t>
      </w:r>
      <w:r w:rsidRPr="003A226A">
        <w:t>information to any other person unless the</w:t>
      </w:r>
      <w:r>
        <w:t xml:space="preserve"> </w:t>
      </w:r>
      <w:r w:rsidRPr="003A226A">
        <w:t>disclosure is lawful and is expressly</w:t>
      </w:r>
      <w:r>
        <w:t xml:space="preserve"> </w:t>
      </w:r>
      <w:r w:rsidRPr="003A226A">
        <w:t>permitted under the contract; and</w:t>
      </w:r>
    </w:p>
    <w:p w:rsidR="006D72E2" w:rsidRPr="003A226A" w:rsidP="003A226A">
      <w:r>
        <w:t xml:space="preserve">    </w:t>
      </w:r>
      <w:r w:rsidRPr="003A226A">
        <w:t>(2) The Contractor, subcontractor, their</w:t>
      </w:r>
      <w:r>
        <w:t xml:space="preserve"> </w:t>
      </w:r>
      <w:r w:rsidRPr="003A226A">
        <w:t>employees or business associates shall</w:t>
      </w:r>
      <w:r>
        <w:t xml:space="preserve"> </w:t>
      </w:r>
      <w:r w:rsidRPr="003A226A">
        <w:t>immediately notify the Contracting Officer</w:t>
      </w:r>
      <w:r>
        <w:t xml:space="preserve"> </w:t>
      </w:r>
      <w:r w:rsidRPr="003A226A">
        <w:t>and the Contracting Officer’s Representative</w:t>
      </w:r>
      <w:r>
        <w:t xml:space="preserve"> </w:t>
      </w:r>
      <w:r w:rsidRPr="003A226A">
        <w:t>(COR) of any security incident that occurs</w:t>
      </w:r>
      <w:r>
        <w:t xml:space="preserve"> </w:t>
      </w:r>
      <w:r w:rsidRPr="003A226A">
        <w:t>involving sensitive personal information.</w:t>
      </w:r>
    </w:p>
    <w:p w:rsidR="006D72E2" w:rsidRPr="003A226A" w:rsidP="003A226A">
      <w:r>
        <w:t xml:space="preserve">  </w:t>
      </w:r>
      <w:r w:rsidRPr="003A226A">
        <w:t xml:space="preserve">(c) </w:t>
      </w:r>
      <w:r w:rsidRPr="003A226A">
        <w:rPr>
          <w:i/>
          <w:iCs/>
        </w:rPr>
        <w:t xml:space="preserve">Liquidated damages. </w:t>
      </w:r>
      <w:r w:rsidRPr="003A226A">
        <w:t>If the Contractor or</w:t>
      </w:r>
      <w:r>
        <w:t xml:space="preserve"> </w:t>
      </w:r>
      <w:r w:rsidRPr="003A226A">
        <w:t>any of its agents fails to protect VA sensitive</w:t>
      </w:r>
      <w:r>
        <w:t xml:space="preserve"> </w:t>
      </w:r>
      <w:r w:rsidRPr="003A226A">
        <w:t>personal information or otherwise engages in</w:t>
      </w:r>
      <w:r>
        <w:t xml:space="preserve"> </w:t>
      </w:r>
      <w:r w:rsidRPr="003A226A">
        <w:t>conduct which results in a data breach, the</w:t>
      </w:r>
      <w:r>
        <w:t xml:space="preserve"> </w:t>
      </w:r>
      <w:r w:rsidRPr="003A226A">
        <w:t xml:space="preserve">Contractor shall, in place of actual </w:t>
      </w:r>
      <w:r w:rsidRPr="003A226A">
        <w:t>damages,</w:t>
      </w:r>
      <w:r>
        <w:t xml:space="preserve"> </w:t>
      </w:r>
      <w:r w:rsidRPr="003A226A">
        <w:t>pay to the Government liquidated damages of [</w:t>
      </w:r>
      <w:r>
        <w:t>$37.50</w:t>
      </w:r>
      <w:r w:rsidRPr="003A226A">
        <w:t>] per</w:t>
      </w:r>
      <w:r>
        <w:t xml:space="preserve"> </w:t>
      </w:r>
      <w:r w:rsidRPr="003A226A">
        <w:t>affected individual in order to cover costs</w:t>
      </w:r>
      <w:r>
        <w:t xml:space="preserve"> </w:t>
      </w:r>
      <w:r w:rsidRPr="003A226A">
        <w:t>related to the notification, data breach</w:t>
      </w:r>
      <w:r>
        <w:t xml:space="preserve"> </w:t>
      </w:r>
      <w:r w:rsidRPr="003A226A">
        <w:t>analysis and credit monitoring. In the event</w:t>
      </w:r>
      <w:r>
        <w:t xml:space="preserve"> </w:t>
      </w:r>
      <w:r w:rsidRPr="003A226A">
        <w:t>the Contractor provides payment of actual</w:t>
      </w:r>
      <w:r>
        <w:t xml:space="preserve"> </w:t>
      </w:r>
      <w:r w:rsidRPr="003A226A">
        <w:t xml:space="preserve">damages </w:t>
      </w:r>
      <w:r w:rsidRPr="003A226A">
        <w:t>in</w:t>
      </w:r>
      <w:r w:rsidRPr="003A226A">
        <w:t xml:space="preserve"> an amount determined to be</w:t>
      </w:r>
      <w:r>
        <w:t xml:space="preserve"> </w:t>
      </w:r>
      <w:r w:rsidRPr="003A226A">
        <w:t>adequate by the Contracting Officer, the</w:t>
      </w:r>
      <w:r>
        <w:t xml:space="preserve"> </w:t>
      </w:r>
      <w:r w:rsidRPr="003A226A">
        <w:t>Contracting Officer may forgo collection of</w:t>
      </w:r>
      <w:r>
        <w:t xml:space="preserve"> </w:t>
      </w:r>
      <w:r w:rsidRPr="003A226A">
        <w:t>liquidated damages.</w:t>
      </w:r>
    </w:p>
    <w:p w:rsidR="006D72E2" w:rsidRPr="003A226A" w:rsidP="003A226A">
      <w:r>
        <w:t xml:space="preserve">  </w:t>
      </w:r>
      <w:r w:rsidRPr="003A226A">
        <w:t xml:space="preserve">(d) </w:t>
      </w:r>
      <w:r w:rsidRPr="003A226A">
        <w:rPr>
          <w:i/>
          <w:iCs/>
        </w:rPr>
        <w:t xml:space="preserve">Purpose of liquidated damages. </w:t>
      </w:r>
      <w:r w:rsidRPr="003A226A">
        <w:t>Based on the results from VA’s determination that</w:t>
      </w:r>
      <w:r>
        <w:t xml:space="preserve"> </w:t>
      </w:r>
      <w:r w:rsidRPr="003A226A">
        <w:t>there was a data breach caused by</w:t>
      </w:r>
      <w:r>
        <w:t xml:space="preserve"> </w:t>
      </w:r>
      <w:r w:rsidRPr="003A226A">
        <w:t>Contractor’s or any of its agents’ failure to</w:t>
      </w:r>
      <w:r>
        <w:t xml:space="preserve"> </w:t>
      </w:r>
      <w:r w:rsidRPr="003A226A">
        <w:t>protect or otherwise engaging in conduct to</w:t>
      </w:r>
      <w:r>
        <w:t xml:space="preserve"> </w:t>
      </w:r>
      <w:r w:rsidRPr="003A226A">
        <w:t>cause a data breach of VA sensitive personal</w:t>
      </w:r>
      <w:r>
        <w:t xml:space="preserve"> </w:t>
      </w:r>
      <w:r w:rsidRPr="003A226A">
        <w:t>information, and as directed by the</w:t>
      </w:r>
      <w:r>
        <w:t xml:space="preserve"> </w:t>
      </w:r>
      <w:r w:rsidRPr="003A226A">
        <w:t>Contracting Officer, the Contractor shall be</w:t>
      </w:r>
      <w:r>
        <w:t xml:space="preserve"> </w:t>
      </w:r>
      <w:r w:rsidRPr="003A226A">
        <w:t>responsible for paying to the VA liquidated</w:t>
      </w:r>
      <w:r>
        <w:t xml:space="preserve"> </w:t>
      </w:r>
      <w:r w:rsidRPr="003A226A">
        <w:t>damages in the amount of [</w:t>
      </w:r>
      <w:r>
        <w:t>$37.50</w:t>
      </w:r>
      <w:r w:rsidRPr="003A226A">
        <w:t>] per affected individual</w:t>
      </w:r>
      <w:r>
        <w:t xml:space="preserve"> </w:t>
      </w:r>
      <w:r w:rsidRPr="003A226A">
        <w:t>to cover the cost of the following:</w:t>
      </w:r>
    </w:p>
    <w:p w:rsidR="006D72E2" w:rsidRPr="003A226A" w:rsidP="003A226A">
      <w:r>
        <w:t xml:space="preserve">    </w:t>
      </w:r>
      <w:r w:rsidRPr="003A226A">
        <w:t>(1) Notification related costs.</w:t>
      </w:r>
    </w:p>
    <w:p w:rsidR="006D72E2" w:rsidRPr="003A226A" w:rsidP="003A226A">
      <w:r>
        <w:t xml:space="preserve">    </w:t>
      </w:r>
      <w:r w:rsidRPr="003A226A">
        <w:t>(2) Credit monitoring reports.</w:t>
      </w:r>
    </w:p>
    <w:p w:rsidR="006D72E2" w:rsidRPr="003A226A" w:rsidP="003A226A">
      <w:r>
        <w:t xml:space="preserve">    </w:t>
      </w:r>
      <w:r w:rsidRPr="003A226A">
        <w:t>(3) Data breach analysis and impact.</w:t>
      </w:r>
    </w:p>
    <w:p w:rsidR="006D72E2" w:rsidRPr="003A226A" w:rsidP="003A226A">
      <w:r>
        <w:t xml:space="preserve">    </w:t>
      </w:r>
      <w:r w:rsidRPr="003A226A">
        <w:t>(4) Fraud alerts.</w:t>
      </w:r>
    </w:p>
    <w:p w:rsidR="006D72E2" w:rsidRPr="003A226A" w:rsidP="003A226A">
      <w:r>
        <w:t xml:space="preserve">    </w:t>
      </w:r>
      <w:r w:rsidRPr="003A226A">
        <w:t>(5) Identity theft insurance.</w:t>
      </w:r>
    </w:p>
    <w:p w:rsidR="006D72E2" w:rsidRPr="003A226A" w:rsidP="003A226A">
      <w:r>
        <w:t xml:space="preserve">  </w:t>
      </w:r>
      <w:r w:rsidRPr="003A226A">
        <w:t xml:space="preserve">(e) </w:t>
      </w:r>
      <w:r w:rsidRPr="003A226A">
        <w:rPr>
          <w:i/>
          <w:iCs/>
        </w:rPr>
        <w:t>Relationship to termination clause, if</w:t>
      </w:r>
      <w:r>
        <w:rPr>
          <w:i/>
          <w:iCs/>
        </w:rPr>
        <w:t xml:space="preserve"> </w:t>
      </w:r>
      <w:r w:rsidRPr="003A226A">
        <w:rPr>
          <w:i/>
          <w:iCs/>
        </w:rPr>
        <w:t xml:space="preserve">applicable. </w:t>
      </w:r>
      <w:r w:rsidRPr="003A226A">
        <w:t>If the Government terminates this</w:t>
      </w:r>
      <w:r>
        <w:t xml:space="preserve"> </w:t>
      </w:r>
      <w:r w:rsidRPr="003A226A">
        <w:t>contract, purchase order, or agreement, in</w:t>
      </w:r>
      <w:r>
        <w:t xml:space="preserve"> </w:t>
      </w:r>
      <w:r w:rsidRPr="003A226A">
        <w:t>whole or in part under clause 52.249–8,</w:t>
      </w:r>
      <w:r>
        <w:t xml:space="preserve"> </w:t>
      </w:r>
      <w:r w:rsidRPr="003A226A">
        <w:t>Default—Fixed-Price Supply and Service, or</w:t>
      </w:r>
      <w:r>
        <w:t xml:space="preserve"> </w:t>
      </w:r>
      <w:r w:rsidRPr="003A226A">
        <w:t>any other related FAR or VAAR clause</w:t>
      </w:r>
      <w:r>
        <w:t xml:space="preserve"> </w:t>
      </w:r>
      <w:r w:rsidRPr="003A226A">
        <w:t>included in the contract, in addition to the</w:t>
      </w:r>
      <w:r>
        <w:t xml:space="preserve"> </w:t>
      </w:r>
      <w:r w:rsidRPr="003A226A">
        <w:t>required liquidated damages for data breach</w:t>
      </w:r>
      <w:r>
        <w:t xml:space="preserve"> </w:t>
      </w:r>
      <w:r w:rsidRPr="003A226A">
        <w:t>related</w:t>
      </w:r>
      <w:r>
        <w:t xml:space="preserve"> </w:t>
      </w:r>
      <w:r w:rsidRPr="003A226A">
        <w:t>expenses specified in paragraph (c)</w:t>
      </w:r>
      <w:r>
        <w:t xml:space="preserve"> </w:t>
      </w:r>
      <w:r w:rsidRPr="003A226A">
        <w:t>above, the Contractor is liable for excess costs</w:t>
      </w:r>
      <w:r>
        <w:t xml:space="preserve"> </w:t>
      </w:r>
      <w:r w:rsidRPr="003A226A">
        <w:t>for those supplies and services for repurchase</w:t>
      </w:r>
      <w:r>
        <w:t xml:space="preserve"> </w:t>
      </w:r>
      <w:r w:rsidRPr="003A226A">
        <w:t>as may be required under the Termination</w:t>
      </w:r>
      <w:r>
        <w:t xml:space="preserve"> </w:t>
      </w:r>
      <w:r w:rsidRPr="003A226A">
        <w:t>clause.</w:t>
      </w:r>
    </w:p>
    <w:p w:rsidR="006D72E2" w:rsidP="00337714">
      <w:pPr>
        <w:autoSpaceDE w:val="0"/>
        <w:autoSpaceDN w:val="0"/>
        <w:adjustRightInd w:val="0"/>
        <w:spacing w:line="240" w:lineRule="auto"/>
        <w:jc w:val="center"/>
        <w:rPr>
          <w:rFonts w:cstheme="minorHAnsi"/>
          <w:szCs w:val="20"/>
        </w:rPr>
      </w:pPr>
      <w:r>
        <w:rPr>
          <w:rFonts w:cstheme="minorHAnsi"/>
          <w:szCs w:val="20"/>
        </w:rPr>
        <w:t>(End of Clause)</w:t>
      </w:r>
    </w:p>
    <w:p w:rsidR="006D72E2" w:rsidRPr="003A226A" w:rsidP="00337714">
      <w:pPr>
        <w:jc w:val="center"/>
      </w:pPr>
    </w:p>
    <w:p w:rsidR="006D72E2">
      <w:pPr>
        <w:spacing w:after="160" w:line="278" w:lineRule="auto"/>
        <w:rPr>
          <w:rStyle w:val="AAMSKBSegmentNumberingHighlight"/>
          <w:rFonts w:asciiTheme="majorHAnsi" w:eastAsiaTheme="majorEastAsia" w:hAnsiTheme="majorHAnsi" w:cstheme="majorBidi"/>
          <w:sz w:val="32"/>
          <w:szCs w:val="32"/>
        </w:rPr>
      </w:pPr>
      <w:r>
        <w:rPr>
          <w:rStyle w:val="AAMSKBSegmentNumberingHighlight"/>
        </w:rPr>
        <w:br w:type="page"/>
      </w:r>
    </w:p>
    <w:p w:rsidR="006D72E2" w:rsidP="00F925C7">
      <w:pPr>
        <w:pStyle w:val="Heading2"/>
        <w:rPr>
          <w:rStyle w:val="AAMSKBSegmentNumberingHighlight"/>
        </w:rPr>
      </w:pPr>
    </w:p>
    <w:p w:rsidR="006D72E2" w:rsidP="00F925C7">
      <w:pPr>
        <w:pStyle w:val="Heading2"/>
      </w:pPr>
      <w:bookmarkStart w:id="75" w:name="_Toc235084450"/>
      <w:bookmarkStart w:id="76" w:name="_Toc256000022"/>
      <w:r>
        <w:t>C.12  VAAR</w:t>
      </w:r>
      <w:r>
        <w:t xml:space="preserve"> 852.219-</w:t>
      </w:r>
      <w:r>
        <w:t xml:space="preserve">75  </w:t>
      </w:r>
      <w:r w:rsidRPr="00EE3B30">
        <w:t>VA</w:t>
      </w:r>
      <w:r w:rsidRPr="00EE3B30">
        <w:t xml:space="preserve"> NOTICE OF LIMITATIONS ON SUBCONTRACTING</w:t>
      </w:r>
      <w:r>
        <w:rPr>
          <w:rStyle w:val="ui-provider"/>
        </w:rPr>
        <w:t>—</w:t>
      </w:r>
      <w:r w:rsidRPr="00EE3B30">
        <w:t>CERTIFICATE OF COMPLIANCE FOR SERVICES AND CONSTRUCTION</w:t>
      </w:r>
      <w:r>
        <w:t xml:space="preserve"> (JAN 2023) (DEVIATION)</w:t>
      </w:r>
      <w:bookmarkEnd w:id="76"/>
      <w:bookmarkEnd w:id="75"/>
    </w:p>
    <w:p w:rsidR="006D72E2" w:rsidP="00F925C7">
      <w:r>
        <w:t xml:space="preserve">  (a) Pursuant to 38 U.S.C. 8127(l)(2), the offeror certifies that—</w:t>
      </w:r>
    </w:p>
    <w:p w:rsidR="006D72E2" w:rsidP="00F925C7">
      <w:r>
        <w:t xml:space="preserve">    (1) If awarded a contract (see FAR 2.101 definition), it will comply with the limitations on subcontracting requirement as provided in the solicitation and the resultant contract, as follows:</w:t>
      </w:r>
    </w:p>
    <w:p w:rsidR="006D72E2" w:rsidP="00F925C7">
      <w:r>
        <w:t xml:space="preserve">      (i)</w:t>
      </w:r>
      <w:r w:rsidRPr="00144D0E">
        <w:t>]</w:t>
      </w:r>
      <w:r>
        <w:t xml:space="preserve"> </w:t>
      </w:r>
      <w:r w:rsidRPr="00256644">
        <w:rPr>
          <w:i/>
          <w:iCs/>
        </w:rPr>
        <w:t>Services</w:t>
      </w:r>
      <w:r>
        <w:t xml:space="preserve">. In the case of a contract for services (except construction), the contractor will not pay more than 50% of the amount paid by the government to it to firms that are not certified SDVOSBs listed in the SBA certification database as set forth in 852.219–73 or certified VOSBs listed in the SBA certification database as set forth in 852.219–74. Any work that a similarly situated certified SDVOSB/VOSB subcontractor further subcontracts will count towards the 50% subcontract amount that cannot be exceeded. Other direct costs may be excluded to the extent they are not the principal purpose of the acquisition and small business concerns do not provide the service as set forth </w:t>
      </w:r>
      <w:r>
        <w:t>in</w:t>
      </w:r>
      <w:r>
        <w:t xml:space="preserve"> 13 CFR 125.6.</w:t>
      </w:r>
    </w:p>
    <w:p w:rsidR="006D72E2" w:rsidP="00F925C7">
      <w:r>
        <w:t xml:space="preserve">      (ii) [] </w:t>
      </w:r>
      <w:r w:rsidRPr="00256644">
        <w:rPr>
          <w:i/>
          <w:iCs/>
        </w:rPr>
        <w:t>General construction</w:t>
      </w:r>
      <w:r>
        <w:t xml:space="preserve">. In the case of a contract for general construction, the contractor will not pay more than 85% of the amount paid by the government to it to firms that are not certified SDVOSBs listed in the SBA certification database as set forth in 852.219–73 or certified VOSBs listed in the SBA certification database as set forth in 852.219–74. Any work that a similarly situated certified SDVOSB/VOSB subcontractor further subcontracts will count towards the 85% subcontract amount that cannot be exceeded. Cost of materials </w:t>
      </w:r>
      <w:r>
        <w:t>are</w:t>
      </w:r>
      <w:r>
        <w:t xml:space="preserve"> excluded and not considered to be subcontracted.</w:t>
      </w:r>
    </w:p>
    <w:p w:rsidR="006D72E2" w:rsidP="00F925C7">
      <w:r>
        <w:t xml:space="preserve">      (iii) [] </w:t>
      </w:r>
      <w:r w:rsidRPr="00256644">
        <w:rPr>
          <w:i/>
          <w:iCs/>
        </w:rPr>
        <w:t>Special trade construction contractors</w:t>
      </w:r>
      <w:r>
        <w:t xml:space="preserve">. In the case of a contract for special trade contractors, the contractor will not pay more than 75% of the amount paid by the government to it to firms that are not certified SDVOSBs listed in the SBA certification database as set forth in 852.219–73 or certified VOSBs listed in the SBA certification database as set forth in 852.219–74. Any work that a similarly situated certified SDVOSB/VOSB subcontractor further subcontracts will count towards the 75% subcontract amount that cannot be exceeded. Cost of materials </w:t>
      </w:r>
      <w:r>
        <w:t>are</w:t>
      </w:r>
      <w:r>
        <w:t xml:space="preserve"> excluded and not considered to be subcontracted.</w:t>
      </w:r>
    </w:p>
    <w:p w:rsidR="006D72E2" w:rsidP="00F925C7">
      <w:r>
        <w:t xml:space="preserve">    (2) The offeror acknowledges that this certification concerns a matter within the jurisdiction of an Agency of the United States. The offeror further acknowledges that this certification is subject to Title 18, United States Code, Section 1001, and, as such, a false, fictitious, or fraudulent certification may render the offeror subject to criminal, civil, or administrative penalties, including prosecution.</w:t>
      </w:r>
    </w:p>
    <w:p w:rsidR="006D72E2" w:rsidP="00F925C7">
      <w:r>
        <w:t xml:space="preserve">    (3) If VA determines that an SDVOSB/ VOSB awarded a contract pursuant to 38 U.S.C. 8127 did not act in good faith, such SDVOSB/VOSB shall be subject to any or </w:t>
      </w:r>
      <w:r>
        <w:t>all of</w:t>
      </w:r>
      <w:r>
        <w:t xml:space="preserve"> the following:</w:t>
      </w:r>
    </w:p>
    <w:p w:rsidR="006D72E2" w:rsidP="00F925C7">
      <w:r>
        <w:t xml:space="preserve">      (i) Referral to the VA Suspension and Debarment Committee;</w:t>
      </w:r>
    </w:p>
    <w:p w:rsidR="006D72E2" w:rsidP="00F925C7">
      <w:r>
        <w:t xml:space="preserve">      (ii) A fine under section 16(g)(1) of the Small Business Act (15 U.S.C. 645(g)(1)); and</w:t>
      </w:r>
    </w:p>
    <w:p w:rsidR="006D72E2" w:rsidP="00F925C7">
      <w:r>
        <w:t xml:space="preserve">      (iii) Prosecution for violating 18 U.S.C. 1001.</w:t>
      </w:r>
    </w:p>
    <w:p w:rsidR="006D72E2" w:rsidP="00F925C7">
      <w:r>
        <w:t xml:space="preserve">  (b) The offeror represents and understands that by submission of its offer and award of a contract it may be required to provide copies of documents or records to VA that VA may review to determine whether the offeror complied with the limitations on subcontracting requirement specified in the contract. Contracting officers may, at their discretion, require the contractor to demonstrate its compliance with the limitations on subcontracting at any time during performance and upon completion of a contract if the information regarding such compliance is not already available to the contracting officer. Evidence of compliance includes, but is not limited to, invoices, copies of subcontracts, or a list of the value of tasks performed.</w:t>
      </w:r>
    </w:p>
    <w:p w:rsidR="006D72E2" w:rsidP="00F925C7">
      <w:r>
        <w:t xml:space="preserve">  (c) The offeror further agrees to cooperate fully and make available any documents or records as may be required to enable VA to determine compliance with the limitations on subcontracting requirement. The offeror understands that failure to provide documents as requested by VA may result in remedial action as the Government deems appropriate.</w:t>
      </w:r>
    </w:p>
    <w:p w:rsidR="006D72E2" w:rsidP="00F925C7">
      <w:r>
        <w:t xml:space="preserve">  (d) Offeror completed certification/fill-in required. The formal certification must be completed, signed and returned with the offeror’s bid, quotation, or proposal. The Government will not consider offers for award from </w:t>
      </w:r>
      <w:r>
        <w:t>offerors that do not provide the certification, and all such responses will be deemed ineligible for evaluation and award.</w:t>
      </w:r>
    </w:p>
    <w:p w:rsidR="006D72E2" w:rsidP="00F925C7">
      <w:r>
        <w:t>Certification</w:t>
      </w:r>
    </w:p>
    <w:p w:rsidR="006D72E2" w:rsidP="00F925C7">
      <w:r>
        <w:t>I hereby certify that if awarded the contract, [insert name of offeror] will comply with the limitations on subcontracting specified in this clause and in the resultant contract. I further certify that I am authorized to execute this certification on behalf of [insert name of offeror].</w:t>
      </w:r>
    </w:p>
    <w:p w:rsidR="006D72E2" w:rsidP="00F925C7">
      <w:bookmarkStart w:id="77" w:name="_Hlk125346837"/>
      <w:r>
        <w:t>Printed Name of Signee: _______________________________________</w:t>
      </w:r>
    </w:p>
    <w:p w:rsidR="006D72E2" w:rsidP="00F925C7">
      <w:r>
        <w:t>Printed Title of Signee: ________________________________________</w:t>
      </w:r>
    </w:p>
    <w:p w:rsidR="006D72E2" w:rsidP="00F925C7">
      <w:r>
        <w:t>Signature: ___________________________________________________</w:t>
      </w:r>
    </w:p>
    <w:p w:rsidR="006D72E2" w:rsidP="00F925C7">
      <w:r>
        <w:t>Date: _______________________________________________________</w:t>
      </w:r>
    </w:p>
    <w:p w:rsidR="006D72E2" w:rsidRPr="009B2448" w:rsidP="00F925C7">
      <w:pPr>
        <w:rPr>
          <w:rStyle w:val="AAMSKBFill-InHighlight"/>
          <w:color w:val="auto"/>
        </w:rPr>
      </w:pPr>
      <w:r>
        <w:t>Company Name and Address: ________________________________</w:t>
      </w:r>
    </w:p>
    <w:p w:rsidR="006D72E2" w:rsidRPr="00144D0E" w:rsidP="00F925C7">
      <w:pPr>
        <w:pStyle w:val="ListParagraph"/>
        <w:ind w:left="450"/>
        <w:jc w:val="center"/>
      </w:pPr>
      <w:bookmarkEnd w:id="77"/>
    </w:p>
    <w:p w:rsidR="006D72E2">
      <w:pPr>
        <w:spacing w:after="160" w:line="278" w:lineRule="auto"/>
      </w:pPr>
      <w:r>
        <w:br w:type="page"/>
      </w:r>
    </w:p>
    <w:p w:rsidR="006D72E2"/>
    <w:p w:rsidR="006D72E2">
      <w:pPr>
        <w:pStyle w:val="Heading2"/>
      </w:pPr>
      <w:bookmarkStart w:id="78" w:name="_Toc235084451"/>
      <w:bookmarkStart w:id="79" w:name="_Toc256000023"/>
      <w:r>
        <w:t>C.13 MANDATORY WRITTEN DISCLOSURES</w:t>
      </w:r>
      <w:bookmarkEnd w:id="79"/>
      <w:bookmarkEnd w:id="78"/>
    </w:p>
    <w:p w:rsidR="006D72E2" w:rsidRPr="003C05E7">
      <w:pPr>
        <w:rPr>
          <w:rFonts w:cstheme="minorHAnsi"/>
          <w:szCs w:val="20"/>
        </w:rPr>
      </w:pPr>
      <w:r>
        <w:t xml:space="preserve">  </w:t>
      </w:r>
      <w:r w:rsidRPr="003C05E7">
        <w:rPr>
          <w:rFonts w:cstheme="minorHAnsi"/>
          <w:szCs w:val="20"/>
        </w:rPr>
        <w:t xml:space="preserve">Mandatory written disclosures required by FAR clause 52.203-13 to the Department of Veterans Affairs, Office of Inspector General (OIG) must be made electronically through the VA OIG Hotline at </w:t>
      </w:r>
      <w:r>
        <w:fldChar w:fldCharType="begin"/>
      </w:r>
      <w:r>
        <w:instrText xml:space="preserve"> HYPERLINK "https://www.vaoig.gov/hotline/online-forms" </w:instrText>
      </w:r>
      <w:r>
        <w:fldChar w:fldCharType="separate"/>
      </w:r>
      <w:r w:rsidRPr="003C05E7">
        <w:rPr>
          <w:rStyle w:val="Hyperlink"/>
          <w:rFonts w:cstheme="minorHAnsi"/>
          <w:szCs w:val="20"/>
        </w:rPr>
        <w:t>https://www.vaoig.gov/hotline/online-forms</w:t>
      </w:r>
      <w:r>
        <w:fldChar w:fldCharType="end"/>
      </w:r>
      <w:r w:rsidRPr="003C05E7">
        <w:rPr>
          <w:rFonts w:cstheme="minorHAnsi"/>
          <w:szCs w:val="20"/>
        </w:rPr>
        <w:t xml:space="preserve"> and clicking on "FAR clause 52.203-13 Reporting." If you </w:t>
      </w:r>
      <w:r w:rsidRPr="003C05E7">
        <w:rPr>
          <w:rFonts w:cstheme="minorHAnsi"/>
          <w:szCs w:val="20"/>
        </w:rPr>
        <w:t>experience difficulty</w:t>
      </w:r>
      <w:r w:rsidRPr="003C05E7">
        <w:rPr>
          <w:rFonts w:cstheme="minorHAnsi"/>
          <w:szCs w:val="20"/>
        </w:rPr>
        <w:t xml:space="preserve"> accessing the website, call the Hotline at 1-800-488-8244 for further instructions.</w:t>
      </w:r>
    </w:p>
    <w:p w:rsidR="002F4AAB">
      <w:pPr>
        <w:tabs>
          <w:tab w:val="left" w:pos="3240"/>
        </w:tabs>
      </w:pPr>
      <w:r>
        <w:tab/>
        <w:t>(End of Addendum to 52.212-4)</w:t>
      </w:r>
    </w:p>
    <w:p w:rsidR="002F4AAB">
      <w:pPr>
        <w:sectPr>
          <w:headerReference w:type="even" r:id="rId24"/>
          <w:headerReference w:type="default" r:id="rId25"/>
          <w:footerReference w:type="even" r:id="rId26"/>
          <w:footerReference w:type="default" r:id="rId27"/>
          <w:headerReference w:type="first" r:id="rId28"/>
          <w:footerReference w:type="first" r:id="rId29"/>
          <w:type w:val="continuous"/>
          <w:pgSz w:w="12240" w:h="15840"/>
          <w:pgMar w:top="720" w:right="720" w:bottom="720" w:left="720" w:header="360" w:footer="360"/>
          <w:cols w:space="720"/>
        </w:sectPr>
      </w:pPr>
    </w:p>
    <w:p w:rsidR="006D72E2">
      <w:pPr>
        <w:pageBreakBefore/>
      </w:pPr>
    </w:p>
    <w:p w:rsidR="006D72E2">
      <w:pPr>
        <w:pStyle w:val="Heading1"/>
      </w:pPr>
      <w:bookmarkStart w:id="80" w:name="_Toc235084452"/>
      <w:bookmarkStart w:id="81" w:name="_Toc256000024"/>
      <w:r>
        <w:t>SECTION D - CONTRACT DOCUMENTS, EXHIBITS, OR ATTACHMENTS</w:t>
      </w:r>
      <w:bookmarkEnd w:id="81"/>
      <w:bookmarkEnd w:id="80"/>
    </w:p>
    <w:p w:rsidR="006D72E2">
      <w:pPr>
        <w:tabs>
          <w:tab w:val="left" w:pos="1620"/>
        </w:tabs>
      </w:pPr>
      <w:r>
        <w:tab/>
      </w:r>
    </w:p>
    <w:p w:rsidR="006D72E2" w:rsidRPr="00FF1C8E" w:rsidP="00461B10">
      <w:pPr>
        <w:pStyle w:val="Heading2"/>
      </w:pPr>
      <w:bookmarkStart w:id="82" w:name="_Toc235084453"/>
      <w:bookmarkStart w:id="83" w:name="_Toc256000025"/>
      <w:r>
        <w:t xml:space="preserve">D.1  </w:t>
      </w:r>
      <w:r w:rsidRPr="00FF1C8E">
        <w:t>SITE</w:t>
      </w:r>
      <w:r w:rsidRPr="00FF1C8E">
        <w:t xml:space="preserve"> VISIT INFORMATION</w:t>
      </w:r>
      <w:bookmarkEnd w:id="83"/>
      <w:bookmarkEnd w:id="82"/>
    </w:p>
    <w:p w:rsidR="006D72E2" w:rsidRPr="00FF1C8E" w:rsidP="00FF1C8E">
      <w:pPr>
        <w:spacing w:after="200"/>
      </w:pPr>
      <w:r w:rsidRPr="00FF1C8E">
        <w:t xml:space="preserve">It is strongly suggested and expected that the offeror inspects the campuses to be serviced to fully understand the nature of the work and the conditions under which the work is to be performed. In no case shall failure to inspect the campus constitute grounds for a claim after contract award. A site visit is not a requirement to offer a quote. The Government has allocated the following Date/Times for site visits. All prospective quoters shall check in with Police Services to obtain a visitor’s badge. All prospective quoters shall follow Covid Protocols as directed by VA / CDC guidance. All times below are EST. </w:t>
      </w:r>
    </w:p>
    <w:p w:rsidR="006D72E2" w:rsidRPr="00FF1C8E" w:rsidP="00FF1C8E">
      <w:r w:rsidRPr="00FF1C8E">
        <w:t>Dayton VA Medical Center | 7/24/2026 | 1:00 PM – 3:00 PM</w:t>
      </w:r>
    </w:p>
    <w:p w:rsidR="006D72E2" w:rsidRPr="00FF1C8E" w:rsidP="00FF1C8E">
      <w:pPr>
        <w:pStyle w:val="ListParagraph"/>
        <w:numPr>
          <w:ilvl w:val="1"/>
          <w:numId w:val="28"/>
        </w:numPr>
        <w:rPr>
          <w:color w:val="FF0000"/>
        </w:rPr>
      </w:pPr>
      <w:r w:rsidRPr="00FF1C8E">
        <w:rPr>
          <w:color w:val="FF0000"/>
          <w:kern w:val="16"/>
        </w:rPr>
        <w:t xml:space="preserve"> West Third Street, Dayton, OH 45428-9000</w:t>
      </w:r>
    </w:p>
    <w:p w:rsidR="006D72E2" w:rsidRPr="00FF1C8E" w:rsidP="00FF1C8E">
      <w:pPr>
        <w:pStyle w:val="ListParagraph"/>
        <w:ind w:left="1440"/>
        <w:rPr>
          <w:color w:val="FF0000"/>
        </w:rPr>
      </w:pPr>
    </w:p>
    <w:p w:rsidR="006D72E2" w:rsidRPr="00FF1C8E" w:rsidP="00FF1C8E">
      <w:pPr>
        <w:pStyle w:val="ListParagraph"/>
        <w:numPr>
          <w:ilvl w:val="0"/>
          <w:numId w:val="29"/>
        </w:numPr>
        <w:rPr>
          <w:color w:val="000000" w:themeColor="text1"/>
          <w:kern w:val="16"/>
        </w:rPr>
      </w:pPr>
      <w:r w:rsidRPr="00FF1C8E">
        <w:rPr>
          <w:color w:val="000000" w:themeColor="text1"/>
          <w:kern w:val="16"/>
        </w:rPr>
        <w:t xml:space="preserve">All Visitors Must check in with Police Services – Building 128 </w:t>
      </w:r>
    </w:p>
    <w:p w:rsidR="006D72E2" w:rsidRPr="00FF1C8E" w:rsidP="00FF1C8E">
      <w:pPr>
        <w:pStyle w:val="ListParagraph"/>
        <w:numPr>
          <w:ilvl w:val="2"/>
          <w:numId w:val="30"/>
        </w:numPr>
        <w:ind w:left="630"/>
        <w:rPr>
          <w:color w:val="000000" w:themeColor="text1"/>
          <w:kern w:val="16"/>
        </w:rPr>
      </w:pPr>
      <w:r w:rsidRPr="00FF1C8E">
        <w:rPr>
          <w:color w:val="000000" w:themeColor="text1"/>
          <w:kern w:val="16"/>
        </w:rPr>
        <w:t xml:space="preserve">After Checked in With Police Services please go to Building 128, Room 108 to meet with Site POC, Will Large. All companies shall sign in for this site visit upon reaching Building 128. </w:t>
      </w:r>
    </w:p>
    <w:p w:rsidR="006D72E2" w:rsidRPr="00FF1C8E" w:rsidP="00FF1C8E">
      <w:pPr>
        <w:pStyle w:val="ListParagraph"/>
        <w:numPr>
          <w:ilvl w:val="2"/>
          <w:numId w:val="30"/>
        </w:numPr>
        <w:ind w:left="630"/>
        <w:rPr>
          <w:color w:val="000000" w:themeColor="text1"/>
        </w:rPr>
      </w:pPr>
      <w:r w:rsidRPr="00FF1C8E">
        <w:rPr>
          <w:color w:val="000000" w:themeColor="text1"/>
        </w:rPr>
        <w:t xml:space="preserve">All participants shall arrive by 1:00 PM EST and the tour will commence at 1:05 PM EST. Any participants that arrive after the tour has started may not be accepted. </w:t>
      </w:r>
    </w:p>
    <w:p w:rsidR="006D72E2"/>
    <w:p w:rsidR="006D72E2"/>
    <w:p w:rsidR="006D72E2">
      <w:pPr>
        <w:spacing w:after="160" w:line="278" w:lineRule="auto"/>
      </w:pPr>
      <w:r>
        <w:br w:type="page"/>
      </w:r>
    </w:p>
    <w:p w:rsidR="006D72E2"/>
    <w:p w:rsidR="006D72E2" w:rsidRPr="00FF1C8E" w:rsidP="00D11015">
      <w:pPr>
        <w:pStyle w:val="Heading2"/>
      </w:pPr>
      <w:bookmarkStart w:id="84" w:name="_Toc235084454"/>
      <w:bookmarkStart w:id="85" w:name="_Toc256000026"/>
      <w:r>
        <w:t>D.2  WAGE</w:t>
      </w:r>
      <w:r>
        <w:t xml:space="preserve"> DETERMINATIONS</w:t>
      </w:r>
      <w:bookmarkEnd w:id="85"/>
      <w:bookmarkEnd w:id="84"/>
    </w:p>
    <w:p w:rsidR="006D72E2" w:rsidRPr="00496347" w:rsidP="00A0790C">
      <w:pPr>
        <w:rPr>
          <w:kern w:val="16"/>
          <w:sz w:val="20"/>
          <w:szCs w:val="20"/>
        </w:rPr>
      </w:pPr>
      <w:r w:rsidRPr="00496347">
        <w:rPr>
          <w:kern w:val="16"/>
          <w:sz w:val="20"/>
          <w:szCs w:val="20"/>
        </w:rPr>
        <w:t xml:space="preserve">Service Contract Labor Standards are applicable to this contract. Please </w:t>
      </w:r>
      <w:r w:rsidRPr="00496347">
        <w:rPr>
          <w:kern w:val="16"/>
          <w:sz w:val="20"/>
          <w:szCs w:val="20"/>
        </w:rPr>
        <w:t>reference</w:t>
      </w:r>
      <w:r w:rsidRPr="00496347">
        <w:rPr>
          <w:kern w:val="16"/>
          <w:sz w:val="20"/>
          <w:szCs w:val="20"/>
        </w:rPr>
        <w:t xml:space="preserve"> SAM.gov for all the locations below. </w:t>
      </w:r>
    </w:p>
    <w:p w:rsidR="006D72E2" w:rsidRPr="00496347" w:rsidP="00A0790C">
      <w:pPr>
        <w:rPr>
          <w:kern w:val="16"/>
          <w:sz w:val="20"/>
          <w:szCs w:val="20"/>
        </w:rPr>
      </w:pPr>
      <w:r w:rsidRPr="00496347">
        <w:rPr>
          <w:kern w:val="16"/>
          <w:sz w:val="20"/>
          <w:szCs w:val="20"/>
        </w:rPr>
        <w:t xml:space="preserve">All applicable Wage Determinations can be found at </w:t>
      </w:r>
      <w:r>
        <w:fldChar w:fldCharType="begin"/>
      </w:r>
      <w:r>
        <w:instrText xml:space="preserve"> HYPERLINK "http://www.SAM.gov" </w:instrText>
      </w:r>
      <w:r>
        <w:fldChar w:fldCharType="separate"/>
      </w:r>
      <w:r w:rsidRPr="00496347">
        <w:rPr>
          <w:rStyle w:val="Hyperlink"/>
          <w:kern w:val="16"/>
          <w:sz w:val="20"/>
          <w:szCs w:val="20"/>
        </w:rPr>
        <w:t>www.SAM.gov</w:t>
      </w:r>
      <w:r>
        <w:fldChar w:fldCharType="end"/>
      </w:r>
      <w:r w:rsidRPr="00496347">
        <w:rPr>
          <w:kern w:val="16"/>
          <w:sz w:val="20"/>
          <w:szCs w:val="20"/>
        </w:rPr>
        <w:t xml:space="preserve">.  </w:t>
      </w:r>
    </w:p>
    <w:p w:rsidR="006D72E2" w:rsidRPr="00496347" w:rsidP="00A0790C">
      <w:pPr>
        <w:rPr>
          <w:kern w:val="16"/>
          <w:sz w:val="20"/>
          <w:szCs w:val="20"/>
        </w:rPr>
      </w:pPr>
    </w:p>
    <w:tbl>
      <w:tblPr>
        <w:tblW w:w="10720" w:type="dxa"/>
        <w:tblLook w:val="04A0"/>
      </w:tblPr>
      <w:tblGrid>
        <w:gridCol w:w="2696"/>
        <w:gridCol w:w="1531"/>
        <w:gridCol w:w="1016"/>
        <w:gridCol w:w="1416"/>
        <w:gridCol w:w="1731"/>
        <w:gridCol w:w="1050"/>
        <w:gridCol w:w="1280"/>
      </w:tblGrid>
      <w:tr w:rsidTr="00706366">
        <w:tblPrEx>
          <w:tblW w:w="10720" w:type="dxa"/>
          <w:tblLook w:val="04A0"/>
        </w:tblPrEx>
        <w:trPr>
          <w:trHeight w:val="290"/>
        </w:trPr>
        <w:tc>
          <w:tcPr>
            <w:tcW w:w="2757" w:type="dxa"/>
            <w:vAlign w:val="bottom"/>
            <w:hideMark/>
          </w:tcPr>
          <w:p w:rsidR="006D72E2" w:rsidRPr="00496347" w:rsidP="00706366">
            <w:pPr>
              <w:jc w:val="center"/>
              <w:rPr>
                <w:kern w:val="16"/>
                <w:sz w:val="20"/>
                <w:szCs w:val="20"/>
              </w:rPr>
            </w:pPr>
            <w:r w:rsidRPr="00496347">
              <w:rPr>
                <w:kern w:val="16"/>
                <w:sz w:val="20"/>
                <w:szCs w:val="20"/>
              </w:rPr>
              <w:t>Updated: 7</w:t>
            </w:r>
            <w:r>
              <w:rPr>
                <w:kern w:val="16"/>
                <w:sz w:val="20"/>
                <w:szCs w:val="20"/>
              </w:rPr>
              <w:t>/13</w:t>
            </w:r>
            <w:r w:rsidRPr="00496347">
              <w:rPr>
                <w:kern w:val="16"/>
                <w:sz w:val="20"/>
                <w:szCs w:val="20"/>
              </w:rPr>
              <w:t>/202</w:t>
            </w:r>
            <w:r>
              <w:rPr>
                <w:kern w:val="16"/>
                <w:sz w:val="20"/>
                <w:szCs w:val="20"/>
              </w:rPr>
              <w:t>6</w:t>
            </w:r>
          </w:p>
        </w:tc>
        <w:tc>
          <w:tcPr>
            <w:tcW w:w="7963" w:type="dxa"/>
            <w:gridSpan w:val="6"/>
            <w:noWrap/>
            <w:vAlign w:val="bottom"/>
          </w:tcPr>
          <w:p w:rsidR="006D72E2" w:rsidRPr="00496347" w:rsidP="00706366">
            <w:pPr>
              <w:jc w:val="center"/>
              <w:rPr>
                <w:kern w:val="16"/>
                <w:sz w:val="20"/>
                <w:szCs w:val="20"/>
              </w:rPr>
            </w:pPr>
          </w:p>
        </w:tc>
      </w:tr>
      <w:tr w:rsidTr="00706366">
        <w:tblPrEx>
          <w:tblW w:w="10720" w:type="dxa"/>
          <w:tblLook w:val="04A0"/>
        </w:tblPrEx>
        <w:trPr>
          <w:trHeight w:val="870"/>
        </w:trPr>
        <w:tc>
          <w:tcPr>
            <w:tcW w:w="2757" w:type="dxa"/>
            <w:tcBorders>
              <w:left w:val="nil"/>
              <w:bottom w:val="nil"/>
              <w:right w:val="nil"/>
            </w:tcBorders>
            <w:shd w:val="clear" w:color="000000" w:fill="F7C7AC"/>
            <w:vAlign w:val="center"/>
            <w:hideMark/>
          </w:tcPr>
          <w:p w:rsidR="006D72E2" w:rsidRPr="00496347" w:rsidP="00706366">
            <w:pPr>
              <w:jc w:val="center"/>
              <w:rPr>
                <w:b/>
                <w:bCs/>
                <w:kern w:val="16"/>
                <w:sz w:val="20"/>
                <w:szCs w:val="20"/>
              </w:rPr>
            </w:pPr>
            <w:r w:rsidRPr="00496347">
              <w:rPr>
                <w:b/>
                <w:bCs/>
                <w:kern w:val="16"/>
                <w:sz w:val="20"/>
                <w:szCs w:val="20"/>
              </w:rPr>
              <w:t>Station Name</w:t>
            </w:r>
          </w:p>
        </w:tc>
        <w:tc>
          <w:tcPr>
            <w:tcW w:w="1533" w:type="dxa"/>
            <w:tcBorders>
              <w:left w:val="nil"/>
              <w:bottom w:val="nil"/>
              <w:right w:val="nil"/>
            </w:tcBorders>
            <w:shd w:val="clear" w:color="000000" w:fill="F7C7AC"/>
            <w:vAlign w:val="center"/>
            <w:hideMark/>
          </w:tcPr>
          <w:p w:rsidR="006D72E2" w:rsidRPr="00496347" w:rsidP="00706366">
            <w:pPr>
              <w:jc w:val="center"/>
              <w:rPr>
                <w:b/>
                <w:bCs/>
                <w:kern w:val="16"/>
                <w:sz w:val="20"/>
                <w:szCs w:val="20"/>
              </w:rPr>
            </w:pPr>
            <w:r w:rsidRPr="00496347">
              <w:rPr>
                <w:b/>
                <w:bCs/>
                <w:kern w:val="16"/>
                <w:sz w:val="20"/>
                <w:szCs w:val="20"/>
              </w:rPr>
              <w:t>City</w:t>
            </w:r>
          </w:p>
        </w:tc>
        <w:tc>
          <w:tcPr>
            <w:tcW w:w="1016" w:type="dxa"/>
            <w:tcBorders>
              <w:left w:val="nil"/>
              <w:bottom w:val="nil"/>
              <w:right w:val="nil"/>
            </w:tcBorders>
            <w:shd w:val="clear" w:color="000000" w:fill="F7C7AC"/>
            <w:noWrap/>
            <w:vAlign w:val="center"/>
            <w:hideMark/>
          </w:tcPr>
          <w:p w:rsidR="006D72E2" w:rsidRPr="00496347" w:rsidP="00706366">
            <w:pPr>
              <w:jc w:val="center"/>
              <w:rPr>
                <w:b/>
                <w:bCs/>
                <w:kern w:val="16"/>
                <w:sz w:val="20"/>
                <w:szCs w:val="20"/>
              </w:rPr>
            </w:pPr>
            <w:r w:rsidRPr="00496347">
              <w:rPr>
                <w:b/>
                <w:bCs/>
                <w:kern w:val="16"/>
                <w:sz w:val="20"/>
                <w:szCs w:val="20"/>
              </w:rPr>
              <w:t>State</w:t>
            </w:r>
          </w:p>
        </w:tc>
        <w:tc>
          <w:tcPr>
            <w:tcW w:w="1416" w:type="dxa"/>
            <w:tcBorders>
              <w:left w:val="nil"/>
              <w:bottom w:val="nil"/>
              <w:right w:val="nil"/>
            </w:tcBorders>
            <w:shd w:val="clear" w:color="000000" w:fill="F7C7AC"/>
            <w:noWrap/>
            <w:vAlign w:val="center"/>
            <w:hideMark/>
          </w:tcPr>
          <w:p w:rsidR="006D72E2" w:rsidRPr="00496347" w:rsidP="00706366">
            <w:pPr>
              <w:jc w:val="center"/>
              <w:rPr>
                <w:b/>
                <w:bCs/>
                <w:kern w:val="16"/>
                <w:sz w:val="20"/>
                <w:szCs w:val="20"/>
              </w:rPr>
            </w:pPr>
            <w:r w:rsidRPr="00496347">
              <w:rPr>
                <w:b/>
                <w:bCs/>
                <w:kern w:val="16"/>
                <w:sz w:val="20"/>
                <w:szCs w:val="20"/>
              </w:rPr>
              <w:t>County</w:t>
            </w:r>
          </w:p>
        </w:tc>
        <w:tc>
          <w:tcPr>
            <w:tcW w:w="1731" w:type="dxa"/>
            <w:tcBorders>
              <w:left w:val="nil"/>
              <w:bottom w:val="nil"/>
              <w:right w:val="nil"/>
            </w:tcBorders>
            <w:shd w:val="clear" w:color="000000" w:fill="F7C7AC"/>
            <w:vAlign w:val="center"/>
            <w:hideMark/>
          </w:tcPr>
          <w:p w:rsidR="006D72E2" w:rsidRPr="00496347" w:rsidP="00706366">
            <w:pPr>
              <w:jc w:val="center"/>
              <w:rPr>
                <w:b/>
                <w:bCs/>
                <w:kern w:val="16"/>
                <w:sz w:val="20"/>
                <w:szCs w:val="20"/>
              </w:rPr>
            </w:pPr>
            <w:r w:rsidRPr="00496347">
              <w:rPr>
                <w:b/>
                <w:bCs/>
                <w:kern w:val="16"/>
                <w:sz w:val="20"/>
                <w:szCs w:val="20"/>
              </w:rPr>
              <w:t>Wage Determination Number</w:t>
            </w:r>
          </w:p>
        </w:tc>
        <w:tc>
          <w:tcPr>
            <w:tcW w:w="987" w:type="dxa"/>
            <w:tcBorders>
              <w:left w:val="nil"/>
              <w:bottom w:val="nil"/>
              <w:right w:val="nil"/>
            </w:tcBorders>
            <w:shd w:val="clear" w:color="000000" w:fill="F7C7AC"/>
            <w:noWrap/>
            <w:vAlign w:val="center"/>
            <w:hideMark/>
          </w:tcPr>
          <w:p w:rsidR="006D72E2" w:rsidRPr="00496347" w:rsidP="00706366">
            <w:pPr>
              <w:jc w:val="center"/>
              <w:rPr>
                <w:b/>
                <w:bCs/>
                <w:kern w:val="16"/>
                <w:sz w:val="20"/>
                <w:szCs w:val="20"/>
              </w:rPr>
            </w:pPr>
            <w:r w:rsidRPr="00496347">
              <w:rPr>
                <w:b/>
                <w:bCs/>
                <w:kern w:val="16"/>
                <w:sz w:val="20"/>
                <w:szCs w:val="20"/>
              </w:rPr>
              <w:t>Revision</w:t>
            </w:r>
          </w:p>
        </w:tc>
        <w:tc>
          <w:tcPr>
            <w:tcW w:w="1280" w:type="dxa"/>
            <w:tcBorders>
              <w:left w:val="nil"/>
              <w:bottom w:val="nil"/>
              <w:right w:val="nil"/>
            </w:tcBorders>
            <w:shd w:val="clear" w:color="000000" w:fill="F7C7AC"/>
            <w:vAlign w:val="center"/>
            <w:hideMark/>
          </w:tcPr>
          <w:p w:rsidR="006D72E2" w:rsidRPr="00496347" w:rsidP="00706366">
            <w:pPr>
              <w:jc w:val="center"/>
              <w:rPr>
                <w:b/>
                <w:bCs/>
                <w:kern w:val="16"/>
                <w:sz w:val="20"/>
                <w:szCs w:val="20"/>
              </w:rPr>
            </w:pPr>
            <w:r w:rsidRPr="00496347">
              <w:rPr>
                <w:b/>
                <w:bCs/>
                <w:kern w:val="16"/>
                <w:sz w:val="20"/>
                <w:szCs w:val="20"/>
              </w:rPr>
              <w:t>Date of Last Revision</w:t>
            </w:r>
          </w:p>
        </w:tc>
      </w:tr>
      <w:tr w:rsidTr="00706366">
        <w:tblPrEx>
          <w:tblW w:w="10720" w:type="dxa"/>
          <w:tblLook w:val="04A0"/>
        </w:tblPrEx>
        <w:trPr>
          <w:trHeight w:val="290"/>
        </w:trPr>
        <w:tc>
          <w:tcPr>
            <w:tcW w:w="2757" w:type="dxa"/>
            <w:tcBorders>
              <w:top w:val="nil"/>
              <w:left w:val="nil"/>
              <w:bottom w:val="nil"/>
              <w:right w:val="nil"/>
            </w:tcBorders>
            <w:vAlign w:val="center"/>
            <w:hideMark/>
          </w:tcPr>
          <w:p w:rsidR="006D72E2" w:rsidRPr="00496347" w:rsidP="00706366">
            <w:pPr>
              <w:rPr>
                <w:b/>
                <w:bCs/>
                <w:kern w:val="16"/>
                <w:sz w:val="20"/>
                <w:szCs w:val="20"/>
              </w:rPr>
            </w:pPr>
            <w:r w:rsidRPr="00496347">
              <w:rPr>
                <w:b/>
                <w:bCs/>
                <w:kern w:val="16"/>
                <w:sz w:val="20"/>
                <w:szCs w:val="20"/>
              </w:rPr>
              <w:t>Dayton VAMC</w:t>
            </w:r>
          </w:p>
        </w:tc>
        <w:tc>
          <w:tcPr>
            <w:tcW w:w="1533" w:type="dxa"/>
            <w:tcBorders>
              <w:top w:val="nil"/>
              <w:left w:val="nil"/>
              <w:bottom w:val="nil"/>
              <w:right w:val="nil"/>
            </w:tcBorders>
            <w:vAlign w:val="center"/>
            <w:hideMark/>
          </w:tcPr>
          <w:p w:rsidR="006D72E2" w:rsidRPr="00496347" w:rsidP="00706366">
            <w:pPr>
              <w:jc w:val="center"/>
              <w:rPr>
                <w:b/>
                <w:bCs/>
                <w:kern w:val="16"/>
                <w:sz w:val="20"/>
                <w:szCs w:val="20"/>
              </w:rPr>
            </w:pPr>
            <w:r w:rsidRPr="00496347">
              <w:rPr>
                <w:b/>
                <w:bCs/>
                <w:kern w:val="16"/>
                <w:sz w:val="20"/>
                <w:szCs w:val="20"/>
              </w:rPr>
              <w:t>Dayton</w:t>
            </w:r>
          </w:p>
        </w:tc>
        <w:tc>
          <w:tcPr>
            <w:tcW w:w="1016" w:type="dxa"/>
            <w:tcBorders>
              <w:top w:val="nil"/>
              <w:left w:val="nil"/>
              <w:bottom w:val="nil"/>
              <w:right w:val="nil"/>
            </w:tcBorders>
            <w:noWrap/>
            <w:vAlign w:val="center"/>
            <w:hideMark/>
          </w:tcPr>
          <w:p w:rsidR="006D72E2" w:rsidRPr="00496347" w:rsidP="00706366">
            <w:pPr>
              <w:jc w:val="center"/>
              <w:rPr>
                <w:b/>
                <w:bCs/>
                <w:kern w:val="16"/>
                <w:sz w:val="20"/>
                <w:szCs w:val="20"/>
              </w:rPr>
            </w:pPr>
            <w:r w:rsidRPr="00496347">
              <w:rPr>
                <w:b/>
                <w:bCs/>
                <w:kern w:val="16"/>
                <w:sz w:val="20"/>
                <w:szCs w:val="20"/>
              </w:rPr>
              <w:t>Ohio</w:t>
            </w:r>
          </w:p>
        </w:tc>
        <w:tc>
          <w:tcPr>
            <w:tcW w:w="1416" w:type="dxa"/>
            <w:tcBorders>
              <w:top w:val="nil"/>
              <w:left w:val="nil"/>
              <w:bottom w:val="nil"/>
              <w:right w:val="nil"/>
            </w:tcBorders>
            <w:noWrap/>
            <w:vAlign w:val="center"/>
            <w:hideMark/>
          </w:tcPr>
          <w:p w:rsidR="006D72E2" w:rsidRPr="00496347" w:rsidP="00706366">
            <w:pPr>
              <w:jc w:val="center"/>
              <w:rPr>
                <w:b/>
                <w:bCs/>
                <w:kern w:val="16"/>
                <w:sz w:val="20"/>
                <w:szCs w:val="20"/>
              </w:rPr>
            </w:pPr>
            <w:r w:rsidRPr="00496347">
              <w:rPr>
                <w:b/>
                <w:bCs/>
                <w:kern w:val="16"/>
                <w:sz w:val="20"/>
                <w:szCs w:val="20"/>
              </w:rPr>
              <w:t>Montgomery</w:t>
            </w:r>
          </w:p>
        </w:tc>
        <w:tc>
          <w:tcPr>
            <w:tcW w:w="1731" w:type="dxa"/>
            <w:tcBorders>
              <w:top w:val="nil"/>
              <w:left w:val="nil"/>
              <w:bottom w:val="nil"/>
              <w:right w:val="nil"/>
            </w:tcBorders>
            <w:noWrap/>
            <w:vAlign w:val="center"/>
            <w:hideMark/>
          </w:tcPr>
          <w:p w:rsidR="006D72E2" w:rsidRPr="00496347" w:rsidP="00706366">
            <w:pPr>
              <w:jc w:val="center"/>
              <w:rPr>
                <w:b/>
                <w:bCs/>
                <w:kern w:val="16"/>
                <w:sz w:val="20"/>
                <w:szCs w:val="20"/>
              </w:rPr>
            </w:pPr>
            <w:r w:rsidRPr="00496347">
              <w:rPr>
                <w:b/>
                <w:bCs/>
                <w:kern w:val="16"/>
                <w:sz w:val="20"/>
                <w:szCs w:val="20"/>
              </w:rPr>
              <w:t>2015-4731</w:t>
            </w:r>
          </w:p>
        </w:tc>
        <w:tc>
          <w:tcPr>
            <w:tcW w:w="987" w:type="dxa"/>
            <w:tcBorders>
              <w:top w:val="nil"/>
              <w:left w:val="nil"/>
              <w:bottom w:val="nil"/>
              <w:right w:val="nil"/>
            </w:tcBorders>
            <w:noWrap/>
            <w:vAlign w:val="center"/>
            <w:hideMark/>
          </w:tcPr>
          <w:p w:rsidR="006D72E2" w:rsidRPr="00496347" w:rsidP="00706366">
            <w:pPr>
              <w:jc w:val="center"/>
              <w:rPr>
                <w:b/>
                <w:bCs/>
                <w:kern w:val="16"/>
                <w:sz w:val="20"/>
                <w:szCs w:val="20"/>
              </w:rPr>
            </w:pPr>
            <w:r w:rsidRPr="00496347">
              <w:rPr>
                <w:b/>
                <w:bCs/>
                <w:kern w:val="16"/>
                <w:sz w:val="20"/>
                <w:szCs w:val="20"/>
              </w:rPr>
              <w:t>2</w:t>
            </w:r>
            <w:r>
              <w:rPr>
                <w:b/>
                <w:bCs/>
                <w:kern w:val="16"/>
                <w:sz w:val="20"/>
                <w:szCs w:val="20"/>
              </w:rPr>
              <w:t>9</w:t>
            </w:r>
          </w:p>
        </w:tc>
        <w:tc>
          <w:tcPr>
            <w:tcW w:w="1280" w:type="dxa"/>
            <w:tcBorders>
              <w:top w:val="nil"/>
              <w:left w:val="nil"/>
              <w:bottom w:val="nil"/>
              <w:right w:val="nil"/>
            </w:tcBorders>
            <w:noWrap/>
            <w:vAlign w:val="center"/>
            <w:hideMark/>
          </w:tcPr>
          <w:p w:rsidR="006D72E2" w:rsidRPr="00496347" w:rsidP="00706366">
            <w:pPr>
              <w:jc w:val="center"/>
              <w:rPr>
                <w:b/>
                <w:bCs/>
                <w:kern w:val="16"/>
                <w:sz w:val="20"/>
                <w:szCs w:val="20"/>
              </w:rPr>
            </w:pPr>
            <w:r>
              <w:rPr>
                <w:b/>
                <w:bCs/>
                <w:kern w:val="16"/>
                <w:sz w:val="20"/>
                <w:szCs w:val="20"/>
              </w:rPr>
              <w:t>5/13</w:t>
            </w:r>
            <w:r w:rsidRPr="00496347">
              <w:rPr>
                <w:b/>
                <w:bCs/>
                <w:kern w:val="16"/>
                <w:sz w:val="20"/>
                <w:szCs w:val="20"/>
              </w:rPr>
              <w:t>/202</w:t>
            </w:r>
            <w:r>
              <w:rPr>
                <w:b/>
                <w:bCs/>
                <w:kern w:val="16"/>
                <w:sz w:val="20"/>
                <w:szCs w:val="20"/>
              </w:rPr>
              <w:t>6</w:t>
            </w:r>
          </w:p>
        </w:tc>
      </w:tr>
    </w:tbl>
    <w:p w:rsidR="006D72E2" w:rsidRPr="00496347" w:rsidP="00A0790C">
      <w:pPr>
        <w:pStyle w:val="ListParagraph"/>
        <w:rPr>
          <w:kern w:val="16"/>
          <w:szCs w:val="20"/>
        </w:rPr>
      </w:pPr>
      <w:r w:rsidRPr="00496347">
        <w:rPr>
          <w:kern w:val="16"/>
          <w:szCs w:val="20"/>
        </w:rPr>
        <w:t xml:space="preserve"> </w:t>
      </w:r>
    </w:p>
    <w:p w:rsidR="006D72E2" w:rsidRPr="00496347" w:rsidP="00A0790C">
      <w:pPr>
        <w:pStyle w:val="ListParagraph"/>
        <w:rPr>
          <w:kern w:val="16"/>
          <w:szCs w:val="20"/>
        </w:rPr>
      </w:pPr>
    </w:p>
    <w:p w:rsidR="006D72E2" w:rsidRPr="00496347" w:rsidP="00A0790C">
      <w:pPr>
        <w:rPr>
          <w:kern w:val="16"/>
          <w:sz w:val="20"/>
          <w:szCs w:val="20"/>
          <w:u w:val="single"/>
        </w:rPr>
      </w:pPr>
      <w:r w:rsidRPr="00496347">
        <w:rPr>
          <w:kern w:val="16"/>
          <w:sz w:val="20"/>
          <w:szCs w:val="20"/>
          <w:u w:val="single"/>
        </w:rPr>
        <w:t>VIRTUAL REQUIREMENTS:</w:t>
      </w:r>
    </w:p>
    <w:p w:rsidR="006D72E2" w:rsidP="00A0790C">
      <w:pPr>
        <w:pStyle w:val="ListParagraph"/>
        <w:numPr>
          <w:ilvl w:val="0"/>
          <w:numId w:val="31"/>
        </w:numPr>
        <w:rPr>
          <w:kern w:val="16"/>
          <w:szCs w:val="20"/>
        </w:rPr>
      </w:pPr>
      <w:r w:rsidRPr="00496347">
        <w:rPr>
          <w:kern w:val="16"/>
          <w:szCs w:val="20"/>
        </w:rPr>
        <w:t xml:space="preserve">Any requirements that are performed remotely (Web, Telephonic) shall utilize Wage Determinations based upon where the vendor’s employee is performing the work. </w:t>
      </w:r>
    </w:p>
    <w:p w:rsidR="006D72E2" w:rsidP="00D441EF">
      <w:pPr>
        <w:rPr>
          <w:kern w:val="16"/>
          <w:szCs w:val="20"/>
        </w:rPr>
      </w:pPr>
    </w:p>
    <w:p w:rsidR="006D72E2" w:rsidP="00D441EF">
      <w:pPr>
        <w:rPr>
          <w:kern w:val="16"/>
          <w:szCs w:val="20"/>
        </w:rPr>
      </w:pPr>
    </w:p>
    <w:p w:rsidR="006D72E2">
      <w:pPr>
        <w:spacing w:after="160" w:line="278" w:lineRule="auto"/>
        <w:rPr>
          <w:kern w:val="16"/>
          <w:szCs w:val="20"/>
        </w:rPr>
      </w:pPr>
      <w:r>
        <w:rPr>
          <w:kern w:val="16"/>
          <w:szCs w:val="20"/>
        </w:rPr>
        <w:br w:type="page"/>
      </w:r>
    </w:p>
    <w:p w:rsidR="006D72E2" w:rsidRPr="00D441EF" w:rsidP="00D441EF">
      <w:pPr>
        <w:rPr>
          <w:kern w:val="16"/>
          <w:szCs w:val="20"/>
        </w:rPr>
      </w:pPr>
    </w:p>
    <w:p w:rsidR="006D72E2" w:rsidRPr="00825B90" w:rsidP="00825B90">
      <w:pPr>
        <w:pStyle w:val="Heading2"/>
      </w:pPr>
      <w:bookmarkStart w:id="86" w:name="_Toc235084455"/>
      <w:bookmarkStart w:id="87" w:name="_Toc256000027"/>
      <w:r>
        <w:t xml:space="preserve">D.3  </w:t>
      </w:r>
      <w:r w:rsidRPr="00B13063">
        <w:rPr>
          <w:sz w:val="24"/>
          <w:szCs w:val="24"/>
        </w:rPr>
        <w:t>APPENDIX</w:t>
      </w:r>
      <w:r w:rsidRPr="00B13063">
        <w:rPr>
          <w:sz w:val="24"/>
          <w:szCs w:val="24"/>
        </w:rPr>
        <w:t xml:space="preserve"> A: DETAILED SQUARE FOOTAGE BY AREA AND FLOOR TYPE</w:t>
      </w:r>
      <w:bookmarkEnd w:id="87"/>
      <w:bookmarkEnd w:id="86"/>
    </w:p>
    <w:tbl>
      <w:tblPr>
        <w:tblW w:w="11657" w:type="dxa"/>
        <w:tblInd w:w="-455" w:type="dxa"/>
        <w:tblLook w:val="04A0"/>
      </w:tblPr>
      <w:tblGrid>
        <w:gridCol w:w="1238"/>
        <w:gridCol w:w="2632"/>
        <w:gridCol w:w="1337"/>
        <w:gridCol w:w="1261"/>
        <w:gridCol w:w="1276"/>
        <w:gridCol w:w="1064"/>
        <w:gridCol w:w="850"/>
        <w:gridCol w:w="916"/>
        <w:gridCol w:w="1083"/>
      </w:tblGrid>
      <w:tr w:rsidTr="00341F68">
        <w:tblPrEx>
          <w:tblW w:w="11657" w:type="dxa"/>
          <w:tblInd w:w="-455" w:type="dxa"/>
          <w:tblLook w:val="04A0"/>
        </w:tblPrEx>
        <w:trPr>
          <w:trHeight w:val="530"/>
        </w:trPr>
        <w:tc>
          <w:tcPr>
            <w:tcW w:w="1238" w:type="dxa"/>
            <w:tcBorders>
              <w:top w:val="single" w:sz="4" w:space="0" w:color="auto"/>
              <w:left w:val="single" w:sz="4" w:space="0" w:color="auto"/>
              <w:bottom w:val="single" w:sz="4" w:space="0" w:color="auto"/>
              <w:right w:val="single" w:sz="4" w:space="0" w:color="auto"/>
            </w:tcBorders>
            <w:shd w:val="clear" w:color="000000" w:fill="DAF2D0"/>
            <w:vAlign w:val="center"/>
            <w:hideMark/>
          </w:tcPr>
          <w:p w:rsidR="006D72E2" w:rsidRPr="00496347" w:rsidP="00706366">
            <w:pPr>
              <w:rPr>
                <w:b/>
                <w:bCs/>
                <w:sz w:val="20"/>
                <w:szCs w:val="20"/>
              </w:rPr>
            </w:pPr>
            <w:r w:rsidRPr="00496347">
              <w:rPr>
                <w:b/>
                <w:bCs/>
                <w:sz w:val="20"/>
                <w:szCs w:val="20"/>
              </w:rPr>
              <w:t>Building 330</w:t>
            </w:r>
          </w:p>
        </w:tc>
        <w:tc>
          <w:tcPr>
            <w:tcW w:w="2632" w:type="dxa"/>
            <w:tcBorders>
              <w:top w:val="single" w:sz="4" w:space="0" w:color="auto"/>
              <w:left w:val="nil"/>
              <w:bottom w:val="single" w:sz="4" w:space="0" w:color="auto"/>
              <w:right w:val="single" w:sz="4" w:space="0" w:color="auto"/>
            </w:tcBorders>
            <w:shd w:val="clear" w:color="000000" w:fill="DAF2D0"/>
            <w:vAlign w:val="center"/>
            <w:hideMark/>
          </w:tcPr>
          <w:p w:rsidR="006D72E2" w:rsidRPr="00496347" w:rsidP="00706366">
            <w:pPr>
              <w:rPr>
                <w:b/>
                <w:bCs/>
                <w:sz w:val="20"/>
                <w:szCs w:val="20"/>
              </w:rPr>
            </w:pPr>
            <w:r w:rsidRPr="00496347">
              <w:rPr>
                <w:b/>
                <w:bCs/>
                <w:sz w:val="20"/>
                <w:szCs w:val="20"/>
              </w:rPr>
              <w:t>Area</w:t>
            </w:r>
          </w:p>
        </w:tc>
        <w:tc>
          <w:tcPr>
            <w:tcW w:w="1337" w:type="dxa"/>
            <w:tcBorders>
              <w:top w:val="single" w:sz="4" w:space="0" w:color="auto"/>
              <w:left w:val="nil"/>
              <w:bottom w:val="nil"/>
              <w:right w:val="single" w:sz="4" w:space="0" w:color="auto"/>
            </w:tcBorders>
            <w:shd w:val="clear" w:color="000000" w:fill="DAF2D0"/>
            <w:vAlign w:val="center"/>
            <w:hideMark/>
          </w:tcPr>
          <w:p w:rsidR="006D72E2" w:rsidRPr="00496347" w:rsidP="00706366">
            <w:pPr>
              <w:rPr>
                <w:b/>
                <w:bCs/>
                <w:sz w:val="20"/>
                <w:szCs w:val="20"/>
              </w:rPr>
            </w:pPr>
            <w:r w:rsidRPr="00496347">
              <w:rPr>
                <w:b/>
                <w:bCs/>
                <w:sz w:val="20"/>
                <w:szCs w:val="20"/>
              </w:rPr>
              <w:t>Cleanable SQFT</w:t>
            </w:r>
          </w:p>
        </w:tc>
        <w:tc>
          <w:tcPr>
            <w:tcW w:w="1261" w:type="dxa"/>
            <w:tcBorders>
              <w:top w:val="single" w:sz="4" w:space="0" w:color="auto"/>
              <w:left w:val="nil"/>
              <w:bottom w:val="nil"/>
              <w:right w:val="single" w:sz="4" w:space="0" w:color="auto"/>
            </w:tcBorders>
            <w:shd w:val="clear" w:color="000000" w:fill="DAF2D0"/>
            <w:vAlign w:val="center"/>
            <w:hideMark/>
          </w:tcPr>
          <w:p w:rsidR="006D72E2" w:rsidRPr="00496347" w:rsidP="00706366">
            <w:pPr>
              <w:rPr>
                <w:b/>
                <w:bCs/>
                <w:sz w:val="20"/>
                <w:szCs w:val="20"/>
              </w:rPr>
            </w:pPr>
            <w:r w:rsidRPr="00496347">
              <w:rPr>
                <w:b/>
                <w:bCs/>
                <w:sz w:val="20"/>
                <w:szCs w:val="20"/>
              </w:rPr>
              <w:t>Hard Non-finish SQFT</w:t>
            </w:r>
          </w:p>
        </w:tc>
        <w:tc>
          <w:tcPr>
            <w:tcW w:w="1276" w:type="dxa"/>
            <w:tcBorders>
              <w:top w:val="single" w:sz="4" w:space="0" w:color="auto"/>
              <w:left w:val="nil"/>
              <w:bottom w:val="nil"/>
              <w:right w:val="single" w:sz="4" w:space="0" w:color="auto"/>
            </w:tcBorders>
            <w:shd w:val="clear" w:color="000000" w:fill="DAF2D0"/>
            <w:vAlign w:val="center"/>
            <w:hideMark/>
          </w:tcPr>
          <w:p w:rsidR="006D72E2" w:rsidRPr="00496347" w:rsidP="00706366">
            <w:pPr>
              <w:rPr>
                <w:b/>
                <w:bCs/>
                <w:sz w:val="20"/>
                <w:szCs w:val="20"/>
              </w:rPr>
            </w:pPr>
            <w:r w:rsidRPr="00496347">
              <w:rPr>
                <w:b/>
                <w:bCs/>
                <w:sz w:val="20"/>
                <w:szCs w:val="20"/>
              </w:rPr>
              <w:t xml:space="preserve">Hard </w:t>
            </w:r>
            <w:r w:rsidRPr="00496347">
              <w:rPr>
                <w:b/>
                <w:bCs/>
                <w:sz w:val="20"/>
                <w:szCs w:val="20"/>
              </w:rPr>
              <w:t>finish  SQFT</w:t>
            </w:r>
            <w:r w:rsidRPr="00496347">
              <w:rPr>
                <w:b/>
                <w:bCs/>
                <w:sz w:val="20"/>
                <w:szCs w:val="20"/>
              </w:rPr>
              <w:t xml:space="preserve"> (VCT)</w:t>
            </w:r>
          </w:p>
        </w:tc>
        <w:tc>
          <w:tcPr>
            <w:tcW w:w="1064" w:type="dxa"/>
            <w:tcBorders>
              <w:top w:val="single" w:sz="4" w:space="0" w:color="auto"/>
              <w:left w:val="nil"/>
              <w:bottom w:val="nil"/>
              <w:right w:val="single" w:sz="4" w:space="0" w:color="auto"/>
            </w:tcBorders>
            <w:shd w:val="clear" w:color="000000" w:fill="DAF2D0"/>
            <w:vAlign w:val="center"/>
            <w:hideMark/>
          </w:tcPr>
          <w:p w:rsidR="006D72E2" w:rsidRPr="00496347" w:rsidP="00706366">
            <w:pPr>
              <w:rPr>
                <w:b/>
                <w:bCs/>
                <w:sz w:val="20"/>
                <w:szCs w:val="20"/>
              </w:rPr>
            </w:pPr>
            <w:r w:rsidRPr="00496347">
              <w:rPr>
                <w:b/>
                <w:bCs/>
                <w:sz w:val="20"/>
                <w:szCs w:val="20"/>
              </w:rPr>
              <w:t>Ceramic tile SQFT</w:t>
            </w:r>
          </w:p>
        </w:tc>
        <w:tc>
          <w:tcPr>
            <w:tcW w:w="850" w:type="dxa"/>
            <w:tcBorders>
              <w:top w:val="single" w:sz="4" w:space="0" w:color="auto"/>
              <w:left w:val="nil"/>
              <w:bottom w:val="nil"/>
              <w:right w:val="single" w:sz="4" w:space="0" w:color="auto"/>
            </w:tcBorders>
            <w:shd w:val="clear" w:color="000000" w:fill="DAF2D0"/>
            <w:vAlign w:val="center"/>
            <w:hideMark/>
          </w:tcPr>
          <w:p w:rsidR="006D72E2" w:rsidRPr="00496347" w:rsidP="00706366">
            <w:pPr>
              <w:rPr>
                <w:b/>
                <w:bCs/>
                <w:sz w:val="20"/>
                <w:szCs w:val="20"/>
              </w:rPr>
            </w:pPr>
            <w:r w:rsidRPr="00496347">
              <w:rPr>
                <w:b/>
                <w:bCs/>
                <w:sz w:val="20"/>
                <w:szCs w:val="20"/>
              </w:rPr>
              <w:t>Carpet SQFT</w:t>
            </w:r>
          </w:p>
        </w:tc>
        <w:tc>
          <w:tcPr>
            <w:tcW w:w="916" w:type="dxa"/>
            <w:tcBorders>
              <w:top w:val="single" w:sz="4" w:space="0" w:color="auto"/>
              <w:left w:val="nil"/>
              <w:bottom w:val="nil"/>
              <w:right w:val="single" w:sz="4" w:space="0" w:color="auto"/>
            </w:tcBorders>
            <w:shd w:val="clear" w:color="000000" w:fill="DAF2D0"/>
            <w:vAlign w:val="center"/>
            <w:hideMark/>
          </w:tcPr>
          <w:p w:rsidR="006D72E2" w:rsidRPr="00496347" w:rsidP="00706366">
            <w:pPr>
              <w:rPr>
                <w:b/>
                <w:bCs/>
                <w:sz w:val="20"/>
                <w:szCs w:val="20"/>
              </w:rPr>
            </w:pPr>
            <w:r w:rsidRPr="00496347">
              <w:rPr>
                <w:b/>
                <w:bCs/>
                <w:sz w:val="20"/>
                <w:szCs w:val="20"/>
              </w:rPr>
              <w:t>Rubber SQFT</w:t>
            </w:r>
          </w:p>
        </w:tc>
        <w:tc>
          <w:tcPr>
            <w:tcW w:w="1083" w:type="dxa"/>
            <w:tcBorders>
              <w:top w:val="single" w:sz="4" w:space="0" w:color="auto"/>
              <w:left w:val="nil"/>
              <w:bottom w:val="nil"/>
              <w:right w:val="single" w:sz="4" w:space="0" w:color="auto"/>
            </w:tcBorders>
            <w:shd w:val="clear" w:color="000000" w:fill="DAF2D0"/>
            <w:vAlign w:val="center"/>
            <w:hideMark/>
          </w:tcPr>
          <w:p w:rsidR="006D72E2" w:rsidRPr="00496347" w:rsidP="00706366">
            <w:pPr>
              <w:rPr>
                <w:b/>
                <w:bCs/>
                <w:sz w:val="20"/>
                <w:szCs w:val="20"/>
              </w:rPr>
            </w:pPr>
            <w:r w:rsidRPr="00496347">
              <w:rPr>
                <w:b/>
                <w:bCs/>
                <w:sz w:val="20"/>
                <w:szCs w:val="20"/>
              </w:rPr>
              <w:t>Concrete SQFT</w:t>
            </w:r>
          </w:p>
        </w:tc>
      </w:tr>
      <w:tr w:rsidTr="00341F68">
        <w:tblPrEx>
          <w:tblW w:w="11657" w:type="dxa"/>
          <w:tblInd w:w="-455" w:type="dxa"/>
          <w:tblLook w:val="04A0"/>
        </w:tblPrEx>
        <w:trPr>
          <w:trHeight w:val="288"/>
        </w:trPr>
        <w:tc>
          <w:tcPr>
            <w:tcW w:w="1238" w:type="dxa"/>
            <w:tcBorders>
              <w:top w:val="nil"/>
              <w:left w:val="single" w:sz="4" w:space="0" w:color="auto"/>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Basement</w:t>
            </w:r>
          </w:p>
        </w:tc>
        <w:tc>
          <w:tcPr>
            <w:tcW w:w="2632"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Center Core</w:t>
            </w:r>
          </w:p>
        </w:tc>
        <w:tc>
          <w:tcPr>
            <w:tcW w:w="1337" w:type="dxa"/>
            <w:tcBorders>
              <w:top w:val="single" w:sz="4" w:space="0" w:color="auto"/>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4966</w:t>
            </w:r>
          </w:p>
        </w:tc>
        <w:tc>
          <w:tcPr>
            <w:tcW w:w="1261" w:type="dxa"/>
            <w:tcBorders>
              <w:top w:val="single" w:sz="4" w:space="0" w:color="auto"/>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4729</w:t>
            </w:r>
          </w:p>
        </w:tc>
        <w:tc>
          <w:tcPr>
            <w:tcW w:w="1064" w:type="dxa"/>
            <w:tcBorders>
              <w:top w:val="single" w:sz="4" w:space="0" w:color="auto"/>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101</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0</w:t>
            </w:r>
          </w:p>
        </w:tc>
        <w:tc>
          <w:tcPr>
            <w:tcW w:w="916" w:type="dxa"/>
            <w:tcBorders>
              <w:top w:val="single" w:sz="4" w:space="0" w:color="auto"/>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136</w:t>
            </w:r>
          </w:p>
        </w:tc>
        <w:tc>
          <w:tcPr>
            <w:tcW w:w="1083" w:type="dxa"/>
            <w:tcBorders>
              <w:top w:val="single" w:sz="4" w:space="0" w:color="auto"/>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0</w:t>
            </w:r>
          </w:p>
        </w:tc>
      </w:tr>
      <w:tr w:rsidTr="00341F68">
        <w:tblPrEx>
          <w:tblW w:w="11657" w:type="dxa"/>
          <w:tblInd w:w="-455" w:type="dxa"/>
          <w:tblLook w:val="04A0"/>
        </w:tblPrEx>
        <w:trPr>
          <w:trHeight w:val="288"/>
        </w:trPr>
        <w:tc>
          <w:tcPr>
            <w:tcW w:w="1238" w:type="dxa"/>
            <w:tcBorders>
              <w:top w:val="nil"/>
              <w:left w:val="single" w:sz="4" w:space="0" w:color="auto"/>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Basement</w:t>
            </w:r>
          </w:p>
        </w:tc>
        <w:tc>
          <w:tcPr>
            <w:tcW w:w="2632"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Dietary</w:t>
            </w:r>
          </w:p>
        </w:tc>
        <w:tc>
          <w:tcPr>
            <w:tcW w:w="1337"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2015</w:t>
            </w:r>
          </w:p>
        </w:tc>
        <w:tc>
          <w:tcPr>
            <w:tcW w:w="1261"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100</w:t>
            </w:r>
          </w:p>
        </w:tc>
        <w:tc>
          <w:tcPr>
            <w:tcW w:w="1276"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501</w:t>
            </w:r>
          </w:p>
        </w:tc>
        <w:tc>
          <w:tcPr>
            <w:tcW w:w="1064"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1289</w:t>
            </w:r>
          </w:p>
        </w:tc>
        <w:tc>
          <w:tcPr>
            <w:tcW w:w="850"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125</w:t>
            </w:r>
          </w:p>
        </w:tc>
        <w:tc>
          <w:tcPr>
            <w:tcW w:w="916"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0</w:t>
            </w:r>
          </w:p>
        </w:tc>
        <w:tc>
          <w:tcPr>
            <w:tcW w:w="1083"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0</w:t>
            </w:r>
          </w:p>
        </w:tc>
      </w:tr>
      <w:tr w:rsidTr="00341F68">
        <w:tblPrEx>
          <w:tblW w:w="11657" w:type="dxa"/>
          <w:tblInd w:w="-455" w:type="dxa"/>
          <w:tblLook w:val="04A0"/>
        </w:tblPrEx>
        <w:trPr>
          <w:trHeight w:val="288"/>
        </w:trPr>
        <w:tc>
          <w:tcPr>
            <w:tcW w:w="1238" w:type="dxa"/>
            <w:tcBorders>
              <w:top w:val="nil"/>
              <w:left w:val="single" w:sz="4" w:space="0" w:color="auto"/>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Basement</w:t>
            </w:r>
          </w:p>
        </w:tc>
        <w:tc>
          <w:tcPr>
            <w:tcW w:w="2632"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BioMed</w:t>
            </w:r>
          </w:p>
        </w:tc>
        <w:tc>
          <w:tcPr>
            <w:tcW w:w="1337"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2702</w:t>
            </w:r>
          </w:p>
        </w:tc>
        <w:tc>
          <w:tcPr>
            <w:tcW w:w="1261"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0</w:t>
            </w:r>
          </w:p>
        </w:tc>
        <w:tc>
          <w:tcPr>
            <w:tcW w:w="1276"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2129</w:t>
            </w:r>
          </w:p>
        </w:tc>
        <w:tc>
          <w:tcPr>
            <w:tcW w:w="1064"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294</w:t>
            </w:r>
          </w:p>
        </w:tc>
        <w:tc>
          <w:tcPr>
            <w:tcW w:w="850"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279</w:t>
            </w:r>
          </w:p>
        </w:tc>
        <w:tc>
          <w:tcPr>
            <w:tcW w:w="916"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0</w:t>
            </w:r>
          </w:p>
        </w:tc>
        <w:tc>
          <w:tcPr>
            <w:tcW w:w="1083"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0</w:t>
            </w:r>
          </w:p>
        </w:tc>
      </w:tr>
      <w:tr w:rsidTr="00341F68">
        <w:tblPrEx>
          <w:tblW w:w="11657" w:type="dxa"/>
          <w:tblInd w:w="-455" w:type="dxa"/>
          <w:tblLook w:val="04A0"/>
        </w:tblPrEx>
        <w:trPr>
          <w:trHeight w:val="288"/>
        </w:trPr>
        <w:tc>
          <w:tcPr>
            <w:tcW w:w="1238" w:type="dxa"/>
            <w:tcBorders>
              <w:top w:val="nil"/>
              <w:left w:val="single" w:sz="4" w:space="0" w:color="auto"/>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Basement</w:t>
            </w:r>
          </w:p>
        </w:tc>
        <w:tc>
          <w:tcPr>
            <w:tcW w:w="2632"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Logistics</w:t>
            </w:r>
          </w:p>
        </w:tc>
        <w:tc>
          <w:tcPr>
            <w:tcW w:w="1337"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11528</w:t>
            </w:r>
          </w:p>
        </w:tc>
        <w:tc>
          <w:tcPr>
            <w:tcW w:w="1261"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341</w:t>
            </w:r>
          </w:p>
        </w:tc>
        <w:tc>
          <w:tcPr>
            <w:tcW w:w="1276"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9652</w:t>
            </w:r>
          </w:p>
        </w:tc>
        <w:tc>
          <w:tcPr>
            <w:tcW w:w="1064"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1086</w:t>
            </w:r>
          </w:p>
        </w:tc>
        <w:tc>
          <w:tcPr>
            <w:tcW w:w="850"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0</w:t>
            </w:r>
          </w:p>
        </w:tc>
        <w:tc>
          <w:tcPr>
            <w:tcW w:w="916"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90</w:t>
            </w:r>
          </w:p>
        </w:tc>
        <w:tc>
          <w:tcPr>
            <w:tcW w:w="1083"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359</w:t>
            </w:r>
          </w:p>
        </w:tc>
      </w:tr>
      <w:tr w:rsidTr="00341F68">
        <w:tblPrEx>
          <w:tblW w:w="11657" w:type="dxa"/>
          <w:tblInd w:w="-455" w:type="dxa"/>
          <w:tblLook w:val="04A0"/>
        </w:tblPrEx>
        <w:trPr>
          <w:trHeight w:val="288"/>
        </w:trPr>
        <w:tc>
          <w:tcPr>
            <w:tcW w:w="1238" w:type="dxa"/>
            <w:tcBorders>
              <w:top w:val="nil"/>
              <w:left w:val="single" w:sz="4" w:space="0" w:color="auto"/>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Basement</w:t>
            </w:r>
          </w:p>
        </w:tc>
        <w:tc>
          <w:tcPr>
            <w:tcW w:w="2632"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Electronics</w:t>
            </w:r>
          </w:p>
        </w:tc>
        <w:tc>
          <w:tcPr>
            <w:tcW w:w="1337"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2193</w:t>
            </w:r>
          </w:p>
        </w:tc>
        <w:tc>
          <w:tcPr>
            <w:tcW w:w="1261"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0</w:t>
            </w:r>
          </w:p>
        </w:tc>
        <w:tc>
          <w:tcPr>
            <w:tcW w:w="1276"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1989</w:t>
            </w:r>
          </w:p>
        </w:tc>
        <w:tc>
          <w:tcPr>
            <w:tcW w:w="1064"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0</w:t>
            </w:r>
          </w:p>
        </w:tc>
        <w:tc>
          <w:tcPr>
            <w:tcW w:w="850"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94</w:t>
            </w:r>
          </w:p>
        </w:tc>
        <w:tc>
          <w:tcPr>
            <w:tcW w:w="916"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110</w:t>
            </w:r>
          </w:p>
        </w:tc>
        <w:tc>
          <w:tcPr>
            <w:tcW w:w="1083"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0</w:t>
            </w:r>
          </w:p>
        </w:tc>
      </w:tr>
      <w:tr w:rsidTr="00341F68">
        <w:tblPrEx>
          <w:tblW w:w="11657" w:type="dxa"/>
          <w:tblInd w:w="-455" w:type="dxa"/>
          <w:tblLook w:val="04A0"/>
        </w:tblPrEx>
        <w:trPr>
          <w:trHeight w:val="288"/>
        </w:trPr>
        <w:tc>
          <w:tcPr>
            <w:tcW w:w="1238" w:type="dxa"/>
            <w:tcBorders>
              <w:top w:val="nil"/>
              <w:left w:val="single" w:sz="4" w:space="0" w:color="auto"/>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Basement</w:t>
            </w:r>
          </w:p>
        </w:tc>
        <w:tc>
          <w:tcPr>
            <w:tcW w:w="2632"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 xml:space="preserve">Canteen </w:t>
            </w:r>
          </w:p>
        </w:tc>
        <w:tc>
          <w:tcPr>
            <w:tcW w:w="1337"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1919</w:t>
            </w:r>
          </w:p>
        </w:tc>
        <w:tc>
          <w:tcPr>
            <w:tcW w:w="1261"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0</w:t>
            </w:r>
          </w:p>
        </w:tc>
        <w:tc>
          <w:tcPr>
            <w:tcW w:w="1276"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306</w:t>
            </w:r>
          </w:p>
        </w:tc>
        <w:tc>
          <w:tcPr>
            <w:tcW w:w="1064"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1476</w:t>
            </w:r>
          </w:p>
        </w:tc>
        <w:tc>
          <w:tcPr>
            <w:tcW w:w="850"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0</w:t>
            </w:r>
          </w:p>
        </w:tc>
        <w:tc>
          <w:tcPr>
            <w:tcW w:w="916"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0</w:t>
            </w:r>
          </w:p>
        </w:tc>
        <w:tc>
          <w:tcPr>
            <w:tcW w:w="1083"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137</w:t>
            </w:r>
          </w:p>
        </w:tc>
      </w:tr>
      <w:tr w:rsidTr="00341F68">
        <w:tblPrEx>
          <w:tblW w:w="11657" w:type="dxa"/>
          <w:tblInd w:w="-455" w:type="dxa"/>
          <w:tblLook w:val="04A0"/>
        </w:tblPrEx>
        <w:trPr>
          <w:trHeight w:val="288"/>
        </w:trPr>
        <w:tc>
          <w:tcPr>
            <w:tcW w:w="1238" w:type="dxa"/>
            <w:tcBorders>
              <w:top w:val="nil"/>
              <w:left w:val="single" w:sz="4" w:space="0" w:color="auto"/>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Basement</w:t>
            </w:r>
          </w:p>
        </w:tc>
        <w:tc>
          <w:tcPr>
            <w:tcW w:w="2632"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Medical Media</w:t>
            </w:r>
          </w:p>
        </w:tc>
        <w:tc>
          <w:tcPr>
            <w:tcW w:w="1337"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2868</w:t>
            </w:r>
          </w:p>
        </w:tc>
        <w:tc>
          <w:tcPr>
            <w:tcW w:w="1261"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2151</w:t>
            </w:r>
          </w:p>
        </w:tc>
        <w:tc>
          <w:tcPr>
            <w:tcW w:w="1276"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0</w:t>
            </w:r>
          </w:p>
        </w:tc>
        <w:tc>
          <w:tcPr>
            <w:tcW w:w="1064"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0</w:t>
            </w:r>
          </w:p>
        </w:tc>
        <w:tc>
          <w:tcPr>
            <w:tcW w:w="850"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717</w:t>
            </w:r>
          </w:p>
        </w:tc>
        <w:tc>
          <w:tcPr>
            <w:tcW w:w="916"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0</w:t>
            </w:r>
          </w:p>
        </w:tc>
        <w:tc>
          <w:tcPr>
            <w:tcW w:w="1083"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0</w:t>
            </w:r>
          </w:p>
        </w:tc>
      </w:tr>
      <w:tr w:rsidTr="00341F68">
        <w:tblPrEx>
          <w:tblW w:w="11657" w:type="dxa"/>
          <w:tblInd w:w="-455" w:type="dxa"/>
          <w:tblLook w:val="04A0"/>
        </w:tblPrEx>
        <w:trPr>
          <w:trHeight w:val="288"/>
        </w:trPr>
        <w:tc>
          <w:tcPr>
            <w:tcW w:w="1238" w:type="dxa"/>
            <w:tcBorders>
              <w:top w:val="nil"/>
              <w:left w:val="single" w:sz="4" w:space="0" w:color="auto"/>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1st floor</w:t>
            </w:r>
          </w:p>
        </w:tc>
        <w:tc>
          <w:tcPr>
            <w:tcW w:w="2632"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Center Core</w:t>
            </w:r>
          </w:p>
        </w:tc>
        <w:tc>
          <w:tcPr>
            <w:tcW w:w="1337"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3701</w:t>
            </w:r>
          </w:p>
        </w:tc>
        <w:tc>
          <w:tcPr>
            <w:tcW w:w="1261"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127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336</w:t>
            </w:r>
          </w:p>
        </w:tc>
        <w:tc>
          <w:tcPr>
            <w:tcW w:w="1064"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3088</w:t>
            </w:r>
          </w:p>
        </w:tc>
        <w:tc>
          <w:tcPr>
            <w:tcW w:w="850"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163</w:t>
            </w:r>
          </w:p>
        </w:tc>
        <w:tc>
          <w:tcPr>
            <w:tcW w:w="91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114</w:t>
            </w:r>
          </w:p>
        </w:tc>
        <w:tc>
          <w:tcPr>
            <w:tcW w:w="1083"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r>
      <w:tr w:rsidTr="00341F68">
        <w:tblPrEx>
          <w:tblW w:w="11657" w:type="dxa"/>
          <w:tblInd w:w="-455" w:type="dxa"/>
          <w:tblLook w:val="04A0"/>
        </w:tblPrEx>
        <w:trPr>
          <w:trHeight w:val="288"/>
        </w:trPr>
        <w:tc>
          <w:tcPr>
            <w:tcW w:w="1238" w:type="dxa"/>
            <w:tcBorders>
              <w:top w:val="nil"/>
              <w:left w:val="single" w:sz="4" w:space="0" w:color="auto"/>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1st floor</w:t>
            </w:r>
          </w:p>
        </w:tc>
        <w:tc>
          <w:tcPr>
            <w:tcW w:w="2632"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Lobby</w:t>
            </w:r>
          </w:p>
        </w:tc>
        <w:tc>
          <w:tcPr>
            <w:tcW w:w="1337"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5189</w:t>
            </w:r>
          </w:p>
        </w:tc>
        <w:tc>
          <w:tcPr>
            <w:tcW w:w="1261"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127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115</w:t>
            </w:r>
          </w:p>
        </w:tc>
        <w:tc>
          <w:tcPr>
            <w:tcW w:w="1064"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4936</w:t>
            </w:r>
          </w:p>
        </w:tc>
        <w:tc>
          <w:tcPr>
            <w:tcW w:w="850"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138</w:t>
            </w:r>
          </w:p>
        </w:tc>
        <w:tc>
          <w:tcPr>
            <w:tcW w:w="91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1083"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r>
      <w:tr w:rsidTr="00341F68">
        <w:tblPrEx>
          <w:tblW w:w="11657" w:type="dxa"/>
          <w:tblInd w:w="-455" w:type="dxa"/>
          <w:tblLook w:val="04A0"/>
        </w:tblPrEx>
        <w:trPr>
          <w:trHeight w:val="288"/>
        </w:trPr>
        <w:tc>
          <w:tcPr>
            <w:tcW w:w="1238" w:type="dxa"/>
            <w:tcBorders>
              <w:top w:val="nil"/>
              <w:left w:val="single" w:sz="4" w:space="0" w:color="auto"/>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1st floor</w:t>
            </w:r>
          </w:p>
        </w:tc>
        <w:tc>
          <w:tcPr>
            <w:tcW w:w="2632"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Cafeteria</w:t>
            </w:r>
          </w:p>
        </w:tc>
        <w:tc>
          <w:tcPr>
            <w:tcW w:w="1337"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5752</w:t>
            </w:r>
          </w:p>
        </w:tc>
        <w:tc>
          <w:tcPr>
            <w:tcW w:w="1261"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203</w:t>
            </w:r>
          </w:p>
        </w:tc>
        <w:tc>
          <w:tcPr>
            <w:tcW w:w="127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34</w:t>
            </w:r>
          </w:p>
        </w:tc>
        <w:tc>
          <w:tcPr>
            <w:tcW w:w="1064"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5339</w:t>
            </w:r>
          </w:p>
        </w:tc>
        <w:tc>
          <w:tcPr>
            <w:tcW w:w="850"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176</w:t>
            </w:r>
          </w:p>
        </w:tc>
        <w:tc>
          <w:tcPr>
            <w:tcW w:w="91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1083"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r>
      <w:tr w:rsidTr="00341F68">
        <w:tblPrEx>
          <w:tblW w:w="11657" w:type="dxa"/>
          <w:tblInd w:w="-455" w:type="dxa"/>
          <w:tblLook w:val="04A0"/>
        </w:tblPrEx>
        <w:trPr>
          <w:trHeight w:val="288"/>
        </w:trPr>
        <w:tc>
          <w:tcPr>
            <w:tcW w:w="1238" w:type="dxa"/>
            <w:tcBorders>
              <w:top w:val="nil"/>
              <w:left w:val="single" w:sz="4" w:space="0" w:color="auto"/>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1st floor</w:t>
            </w:r>
          </w:p>
        </w:tc>
        <w:tc>
          <w:tcPr>
            <w:tcW w:w="2632"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Patriot Store</w:t>
            </w:r>
          </w:p>
        </w:tc>
        <w:tc>
          <w:tcPr>
            <w:tcW w:w="1337"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1462</w:t>
            </w:r>
          </w:p>
        </w:tc>
        <w:tc>
          <w:tcPr>
            <w:tcW w:w="1261"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1462</w:t>
            </w:r>
          </w:p>
        </w:tc>
        <w:tc>
          <w:tcPr>
            <w:tcW w:w="127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1064"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850"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91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1083"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r>
      <w:tr w:rsidTr="00341F68">
        <w:tblPrEx>
          <w:tblW w:w="11657" w:type="dxa"/>
          <w:tblInd w:w="-455" w:type="dxa"/>
          <w:tblLook w:val="04A0"/>
        </w:tblPrEx>
        <w:trPr>
          <w:trHeight w:val="288"/>
        </w:trPr>
        <w:tc>
          <w:tcPr>
            <w:tcW w:w="1238" w:type="dxa"/>
            <w:tcBorders>
              <w:top w:val="nil"/>
              <w:left w:val="single" w:sz="4" w:space="0" w:color="auto"/>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1st floor</w:t>
            </w:r>
          </w:p>
        </w:tc>
        <w:tc>
          <w:tcPr>
            <w:tcW w:w="2632"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Patriot Brew</w:t>
            </w:r>
          </w:p>
        </w:tc>
        <w:tc>
          <w:tcPr>
            <w:tcW w:w="1337"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677</w:t>
            </w:r>
          </w:p>
        </w:tc>
        <w:tc>
          <w:tcPr>
            <w:tcW w:w="1261"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677</w:t>
            </w:r>
          </w:p>
        </w:tc>
        <w:tc>
          <w:tcPr>
            <w:tcW w:w="127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1064"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850"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91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1083"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r>
      <w:tr w:rsidTr="00341F68">
        <w:tblPrEx>
          <w:tblW w:w="11657" w:type="dxa"/>
          <w:tblInd w:w="-455" w:type="dxa"/>
          <w:tblLook w:val="04A0"/>
        </w:tblPrEx>
        <w:trPr>
          <w:trHeight w:val="288"/>
        </w:trPr>
        <w:tc>
          <w:tcPr>
            <w:tcW w:w="1238" w:type="dxa"/>
            <w:tcBorders>
              <w:top w:val="nil"/>
              <w:left w:val="single" w:sz="4" w:space="0" w:color="auto"/>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1st floor</w:t>
            </w:r>
          </w:p>
        </w:tc>
        <w:tc>
          <w:tcPr>
            <w:tcW w:w="2632"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Dispatch</w:t>
            </w:r>
          </w:p>
        </w:tc>
        <w:tc>
          <w:tcPr>
            <w:tcW w:w="1337"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456</w:t>
            </w:r>
          </w:p>
        </w:tc>
        <w:tc>
          <w:tcPr>
            <w:tcW w:w="1261"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127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215</w:t>
            </w:r>
          </w:p>
        </w:tc>
        <w:tc>
          <w:tcPr>
            <w:tcW w:w="1064"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56</w:t>
            </w:r>
          </w:p>
        </w:tc>
        <w:tc>
          <w:tcPr>
            <w:tcW w:w="850"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185</w:t>
            </w:r>
          </w:p>
        </w:tc>
        <w:tc>
          <w:tcPr>
            <w:tcW w:w="91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1083"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r>
      <w:tr w:rsidTr="00341F68">
        <w:tblPrEx>
          <w:tblW w:w="11657" w:type="dxa"/>
          <w:tblInd w:w="-455" w:type="dxa"/>
          <w:tblLook w:val="04A0"/>
        </w:tblPrEx>
        <w:trPr>
          <w:trHeight w:val="288"/>
        </w:trPr>
        <w:tc>
          <w:tcPr>
            <w:tcW w:w="1238" w:type="dxa"/>
            <w:tcBorders>
              <w:top w:val="nil"/>
              <w:left w:val="single" w:sz="4" w:space="0" w:color="auto"/>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1st floor</w:t>
            </w:r>
          </w:p>
        </w:tc>
        <w:tc>
          <w:tcPr>
            <w:tcW w:w="2632"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Vet Service Officers</w:t>
            </w:r>
          </w:p>
        </w:tc>
        <w:tc>
          <w:tcPr>
            <w:tcW w:w="1337"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1294</w:t>
            </w:r>
          </w:p>
        </w:tc>
        <w:tc>
          <w:tcPr>
            <w:tcW w:w="1261"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127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1064"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850"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1294</w:t>
            </w:r>
          </w:p>
        </w:tc>
        <w:tc>
          <w:tcPr>
            <w:tcW w:w="91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1083"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r>
      <w:tr w:rsidTr="00341F68">
        <w:tblPrEx>
          <w:tblW w:w="11657" w:type="dxa"/>
          <w:tblInd w:w="-455" w:type="dxa"/>
          <w:tblLook w:val="04A0"/>
        </w:tblPrEx>
        <w:trPr>
          <w:trHeight w:val="288"/>
        </w:trPr>
        <w:tc>
          <w:tcPr>
            <w:tcW w:w="1238" w:type="dxa"/>
            <w:tcBorders>
              <w:top w:val="nil"/>
              <w:left w:val="single" w:sz="4" w:space="0" w:color="auto"/>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1st floor</w:t>
            </w:r>
          </w:p>
        </w:tc>
        <w:tc>
          <w:tcPr>
            <w:tcW w:w="2632"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Social Work</w:t>
            </w:r>
          </w:p>
        </w:tc>
        <w:tc>
          <w:tcPr>
            <w:tcW w:w="1337"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2023</w:t>
            </w:r>
          </w:p>
        </w:tc>
        <w:tc>
          <w:tcPr>
            <w:tcW w:w="1261"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127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1064"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850"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2023</w:t>
            </w:r>
          </w:p>
        </w:tc>
        <w:tc>
          <w:tcPr>
            <w:tcW w:w="91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1083"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r>
      <w:tr w:rsidTr="00341F68">
        <w:tblPrEx>
          <w:tblW w:w="11657" w:type="dxa"/>
          <w:tblInd w:w="-455" w:type="dxa"/>
          <w:tblLook w:val="04A0"/>
        </w:tblPrEx>
        <w:trPr>
          <w:trHeight w:val="288"/>
        </w:trPr>
        <w:tc>
          <w:tcPr>
            <w:tcW w:w="1238" w:type="dxa"/>
            <w:tcBorders>
              <w:top w:val="nil"/>
              <w:left w:val="single" w:sz="4" w:space="0" w:color="auto"/>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1st floor</w:t>
            </w:r>
          </w:p>
        </w:tc>
        <w:tc>
          <w:tcPr>
            <w:tcW w:w="2632"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Office Suite</w:t>
            </w:r>
          </w:p>
        </w:tc>
        <w:tc>
          <w:tcPr>
            <w:tcW w:w="1337"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6983</w:t>
            </w:r>
          </w:p>
        </w:tc>
        <w:tc>
          <w:tcPr>
            <w:tcW w:w="1261"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1404</w:t>
            </w:r>
          </w:p>
        </w:tc>
        <w:tc>
          <w:tcPr>
            <w:tcW w:w="127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255</w:t>
            </w:r>
          </w:p>
        </w:tc>
        <w:tc>
          <w:tcPr>
            <w:tcW w:w="1064"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602</w:t>
            </w:r>
          </w:p>
        </w:tc>
        <w:tc>
          <w:tcPr>
            <w:tcW w:w="850"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4608</w:t>
            </w:r>
          </w:p>
        </w:tc>
        <w:tc>
          <w:tcPr>
            <w:tcW w:w="91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114</w:t>
            </w:r>
          </w:p>
        </w:tc>
        <w:tc>
          <w:tcPr>
            <w:tcW w:w="1083"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r>
      <w:tr w:rsidTr="00341F68">
        <w:tblPrEx>
          <w:tblW w:w="11657" w:type="dxa"/>
          <w:tblInd w:w="-455" w:type="dxa"/>
          <w:tblLook w:val="04A0"/>
        </w:tblPrEx>
        <w:trPr>
          <w:trHeight w:val="288"/>
        </w:trPr>
        <w:tc>
          <w:tcPr>
            <w:tcW w:w="1238" w:type="dxa"/>
            <w:tcBorders>
              <w:top w:val="nil"/>
              <w:left w:val="single" w:sz="4" w:space="0" w:color="auto"/>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1st floor</w:t>
            </w:r>
          </w:p>
        </w:tc>
        <w:tc>
          <w:tcPr>
            <w:tcW w:w="2632"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Chapel</w:t>
            </w:r>
          </w:p>
        </w:tc>
        <w:tc>
          <w:tcPr>
            <w:tcW w:w="1337"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398</w:t>
            </w:r>
          </w:p>
        </w:tc>
        <w:tc>
          <w:tcPr>
            <w:tcW w:w="1261"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127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1064"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850"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398</w:t>
            </w:r>
          </w:p>
        </w:tc>
        <w:tc>
          <w:tcPr>
            <w:tcW w:w="91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1083"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r>
      <w:tr w:rsidTr="00341F68">
        <w:tblPrEx>
          <w:tblW w:w="11657" w:type="dxa"/>
          <w:tblInd w:w="-455" w:type="dxa"/>
          <w:tblLook w:val="04A0"/>
        </w:tblPrEx>
        <w:trPr>
          <w:trHeight w:val="288"/>
        </w:trPr>
        <w:tc>
          <w:tcPr>
            <w:tcW w:w="1238" w:type="dxa"/>
            <w:tcBorders>
              <w:top w:val="nil"/>
              <w:left w:val="single" w:sz="4" w:space="0" w:color="auto"/>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2nd floor</w:t>
            </w:r>
          </w:p>
        </w:tc>
        <w:tc>
          <w:tcPr>
            <w:tcW w:w="2632"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Center Core</w:t>
            </w:r>
          </w:p>
        </w:tc>
        <w:tc>
          <w:tcPr>
            <w:tcW w:w="1337"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6035</w:t>
            </w:r>
          </w:p>
        </w:tc>
        <w:tc>
          <w:tcPr>
            <w:tcW w:w="1261"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127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5199</w:t>
            </w:r>
          </w:p>
        </w:tc>
        <w:tc>
          <w:tcPr>
            <w:tcW w:w="1064"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199</w:t>
            </w:r>
          </w:p>
        </w:tc>
        <w:tc>
          <w:tcPr>
            <w:tcW w:w="850"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525</w:t>
            </w:r>
          </w:p>
        </w:tc>
        <w:tc>
          <w:tcPr>
            <w:tcW w:w="91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112</w:t>
            </w:r>
          </w:p>
        </w:tc>
        <w:tc>
          <w:tcPr>
            <w:tcW w:w="1083"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r>
      <w:tr w:rsidTr="00341F68">
        <w:tblPrEx>
          <w:tblW w:w="11657" w:type="dxa"/>
          <w:tblInd w:w="-455" w:type="dxa"/>
          <w:tblLook w:val="04A0"/>
        </w:tblPrEx>
        <w:trPr>
          <w:trHeight w:val="288"/>
        </w:trPr>
        <w:tc>
          <w:tcPr>
            <w:tcW w:w="1238" w:type="dxa"/>
            <w:tcBorders>
              <w:top w:val="nil"/>
              <w:left w:val="single" w:sz="4" w:space="0" w:color="auto"/>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2nd floor</w:t>
            </w:r>
          </w:p>
        </w:tc>
        <w:tc>
          <w:tcPr>
            <w:tcW w:w="2632"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North Dental</w:t>
            </w:r>
          </w:p>
        </w:tc>
        <w:tc>
          <w:tcPr>
            <w:tcW w:w="1337"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8805</w:t>
            </w:r>
          </w:p>
        </w:tc>
        <w:tc>
          <w:tcPr>
            <w:tcW w:w="1261"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3694</w:t>
            </w:r>
          </w:p>
        </w:tc>
        <w:tc>
          <w:tcPr>
            <w:tcW w:w="127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3386</w:t>
            </w:r>
          </w:p>
        </w:tc>
        <w:tc>
          <w:tcPr>
            <w:tcW w:w="1064"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203</w:t>
            </w:r>
          </w:p>
        </w:tc>
        <w:tc>
          <w:tcPr>
            <w:tcW w:w="850"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1410</w:t>
            </w:r>
          </w:p>
        </w:tc>
        <w:tc>
          <w:tcPr>
            <w:tcW w:w="91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112</w:t>
            </w:r>
          </w:p>
        </w:tc>
        <w:tc>
          <w:tcPr>
            <w:tcW w:w="1083"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r>
      <w:tr w:rsidTr="00341F68">
        <w:tblPrEx>
          <w:tblW w:w="11657" w:type="dxa"/>
          <w:tblInd w:w="-455" w:type="dxa"/>
          <w:tblLook w:val="04A0"/>
        </w:tblPrEx>
        <w:trPr>
          <w:trHeight w:val="288"/>
        </w:trPr>
        <w:tc>
          <w:tcPr>
            <w:tcW w:w="1238" w:type="dxa"/>
            <w:tcBorders>
              <w:top w:val="nil"/>
              <w:left w:val="single" w:sz="4" w:space="0" w:color="auto"/>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2nd floor</w:t>
            </w:r>
          </w:p>
        </w:tc>
        <w:tc>
          <w:tcPr>
            <w:tcW w:w="2632"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On Call Quarters</w:t>
            </w:r>
          </w:p>
        </w:tc>
        <w:tc>
          <w:tcPr>
            <w:tcW w:w="1337"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2033</w:t>
            </w:r>
          </w:p>
        </w:tc>
        <w:tc>
          <w:tcPr>
            <w:tcW w:w="1261"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127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131</w:t>
            </w:r>
          </w:p>
        </w:tc>
        <w:tc>
          <w:tcPr>
            <w:tcW w:w="1064"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338</w:t>
            </w:r>
          </w:p>
        </w:tc>
        <w:tc>
          <w:tcPr>
            <w:tcW w:w="850"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1564</w:t>
            </w:r>
          </w:p>
        </w:tc>
        <w:tc>
          <w:tcPr>
            <w:tcW w:w="91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1083"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r>
      <w:tr w:rsidTr="00341F68">
        <w:tblPrEx>
          <w:tblW w:w="11657" w:type="dxa"/>
          <w:tblInd w:w="-455" w:type="dxa"/>
          <w:tblLook w:val="04A0"/>
        </w:tblPrEx>
        <w:trPr>
          <w:trHeight w:val="288"/>
        </w:trPr>
        <w:tc>
          <w:tcPr>
            <w:tcW w:w="1238" w:type="dxa"/>
            <w:tcBorders>
              <w:top w:val="nil"/>
              <w:left w:val="single" w:sz="4" w:space="0" w:color="auto"/>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2nd floor</w:t>
            </w:r>
          </w:p>
        </w:tc>
        <w:tc>
          <w:tcPr>
            <w:tcW w:w="2632"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North Neuro</w:t>
            </w:r>
          </w:p>
        </w:tc>
        <w:tc>
          <w:tcPr>
            <w:tcW w:w="1337"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3216</w:t>
            </w:r>
          </w:p>
        </w:tc>
        <w:tc>
          <w:tcPr>
            <w:tcW w:w="1261"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127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1842</w:t>
            </w:r>
          </w:p>
        </w:tc>
        <w:tc>
          <w:tcPr>
            <w:tcW w:w="1064"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73</w:t>
            </w:r>
          </w:p>
        </w:tc>
        <w:tc>
          <w:tcPr>
            <w:tcW w:w="850"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1301</w:t>
            </w:r>
          </w:p>
        </w:tc>
        <w:tc>
          <w:tcPr>
            <w:tcW w:w="91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1083"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r>
      <w:tr w:rsidTr="00341F68">
        <w:tblPrEx>
          <w:tblW w:w="11657" w:type="dxa"/>
          <w:tblInd w:w="-455" w:type="dxa"/>
          <w:tblLook w:val="04A0"/>
        </w:tblPrEx>
        <w:trPr>
          <w:trHeight w:val="288"/>
        </w:trPr>
        <w:tc>
          <w:tcPr>
            <w:tcW w:w="1238" w:type="dxa"/>
            <w:tcBorders>
              <w:top w:val="nil"/>
              <w:left w:val="single" w:sz="4" w:space="0" w:color="auto"/>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2nd floor</w:t>
            </w:r>
          </w:p>
        </w:tc>
        <w:tc>
          <w:tcPr>
            <w:tcW w:w="2632"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PT/OT/KT</w:t>
            </w:r>
          </w:p>
        </w:tc>
        <w:tc>
          <w:tcPr>
            <w:tcW w:w="1337"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14122</w:t>
            </w:r>
          </w:p>
        </w:tc>
        <w:tc>
          <w:tcPr>
            <w:tcW w:w="1261"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3562</w:t>
            </w:r>
          </w:p>
        </w:tc>
        <w:tc>
          <w:tcPr>
            <w:tcW w:w="127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7745</w:t>
            </w:r>
          </w:p>
        </w:tc>
        <w:tc>
          <w:tcPr>
            <w:tcW w:w="1064"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388</w:t>
            </w:r>
          </w:p>
        </w:tc>
        <w:tc>
          <w:tcPr>
            <w:tcW w:w="850"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2312</w:t>
            </w:r>
          </w:p>
        </w:tc>
        <w:tc>
          <w:tcPr>
            <w:tcW w:w="91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115</w:t>
            </w:r>
          </w:p>
        </w:tc>
        <w:tc>
          <w:tcPr>
            <w:tcW w:w="1083"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r>
      <w:tr w:rsidTr="00341F68">
        <w:tblPrEx>
          <w:tblW w:w="11657" w:type="dxa"/>
          <w:tblInd w:w="-455" w:type="dxa"/>
          <w:tblLook w:val="04A0"/>
        </w:tblPrEx>
        <w:trPr>
          <w:trHeight w:val="288"/>
        </w:trPr>
        <w:tc>
          <w:tcPr>
            <w:tcW w:w="1238" w:type="dxa"/>
            <w:tcBorders>
              <w:top w:val="nil"/>
              <w:left w:val="single" w:sz="4" w:space="0" w:color="auto"/>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2nd floor</w:t>
            </w:r>
          </w:p>
        </w:tc>
        <w:tc>
          <w:tcPr>
            <w:tcW w:w="2632"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South Prosthetics</w:t>
            </w:r>
          </w:p>
        </w:tc>
        <w:tc>
          <w:tcPr>
            <w:tcW w:w="1337"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9299</w:t>
            </w:r>
          </w:p>
        </w:tc>
        <w:tc>
          <w:tcPr>
            <w:tcW w:w="1261"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6514</w:t>
            </w:r>
          </w:p>
        </w:tc>
        <w:tc>
          <w:tcPr>
            <w:tcW w:w="127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978</w:t>
            </w:r>
          </w:p>
        </w:tc>
        <w:tc>
          <w:tcPr>
            <w:tcW w:w="1064"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228</w:t>
            </w:r>
          </w:p>
        </w:tc>
        <w:tc>
          <w:tcPr>
            <w:tcW w:w="850"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1464</w:t>
            </w:r>
          </w:p>
        </w:tc>
        <w:tc>
          <w:tcPr>
            <w:tcW w:w="91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115</w:t>
            </w:r>
          </w:p>
        </w:tc>
        <w:tc>
          <w:tcPr>
            <w:tcW w:w="1083"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r>
      <w:tr w:rsidTr="00341F68">
        <w:tblPrEx>
          <w:tblW w:w="11657" w:type="dxa"/>
          <w:tblInd w:w="-455" w:type="dxa"/>
          <w:tblLook w:val="04A0"/>
        </w:tblPrEx>
        <w:trPr>
          <w:trHeight w:val="288"/>
        </w:trPr>
        <w:tc>
          <w:tcPr>
            <w:tcW w:w="1238" w:type="dxa"/>
            <w:tcBorders>
              <w:top w:val="nil"/>
              <w:left w:val="single" w:sz="4" w:space="0" w:color="auto"/>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2nd floor</w:t>
            </w:r>
          </w:p>
        </w:tc>
        <w:tc>
          <w:tcPr>
            <w:tcW w:w="2632"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 xml:space="preserve">South </w:t>
            </w:r>
            <w:r w:rsidRPr="00FA6921">
              <w:rPr>
                <w:sz w:val="20"/>
                <w:szCs w:val="20"/>
              </w:rPr>
              <w:t>Intg</w:t>
            </w:r>
            <w:r w:rsidRPr="00FA6921">
              <w:rPr>
                <w:sz w:val="20"/>
                <w:szCs w:val="20"/>
              </w:rPr>
              <w:t xml:space="preserve"> Med</w:t>
            </w:r>
          </w:p>
        </w:tc>
        <w:tc>
          <w:tcPr>
            <w:tcW w:w="1337"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2606</w:t>
            </w:r>
          </w:p>
        </w:tc>
        <w:tc>
          <w:tcPr>
            <w:tcW w:w="1261"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1907</w:t>
            </w:r>
          </w:p>
        </w:tc>
        <w:tc>
          <w:tcPr>
            <w:tcW w:w="127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1064"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149</w:t>
            </w:r>
          </w:p>
        </w:tc>
        <w:tc>
          <w:tcPr>
            <w:tcW w:w="850"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550</w:t>
            </w:r>
          </w:p>
        </w:tc>
        <w:tc>
          <w:tcPr>
            <w:tcW w:w="91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1083"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r>
      <w:tr w:rsidTr="00341F68">
        <w:tblPrEx>
          <w:tblW w:w="11657" w:type="dxa"/>
          <w:tblInd w:w="-455" w:type="dxa"/>
          <w:tblLook w:val="04A0"/>
        </w:tblPrEx>
        <w:trPr>
          <w:trHeight w:val="288"/>
        </w:trPr>
        <w:tc>
          <w:tcPr>
            <w:tcW w:w="1238" w:type="dxa"/>
            <w:tcBorders>
              <w:top w:val="nil"/>
              <w:left w:val="single" w:sz="4" w:space="0" w:color="auto"/>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2nd floor</w:t>
            </w:r>
          </w:p>
        </w:tc>
        <w:tc>
          <w:tcPr>
            <w:tcW w:w="2632"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South ENT</w:t>
            </w:r>
          </w:p>
        </w:tc>
        <w:tc>
          <w:tcPr>
            <w:tcW w:w="1337"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5670</w:t>
            </w:r>
          </w:p>
        </w:tc>
        <w:tc>
          <w:tcPr>
            <w:tcW w:w="1261"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629</w:t>
            </w:r>
          </w:p>
        </w:tc>
        <w:tc>
          <w:tcPr>
            <w:tcW w:w="127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295</w:t>
            </w:r>
          </w:p>
        </w:tc>
        <w:tc>
          <w:tcPr>
            <w:tcW w:w="1064"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850"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4746</w:t>
            </w:r>
          </w:p>
        </w:tc>
        <w:tc>
          <w:tcPr>
            <w:tcW w:w="91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1083"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r>
      <w:tr w:rsidTr="00341F68">
        <w:tblPrEx>
          <w:tblW w:w="11657" w:type="dxa"/>
          <w:tblInd w:w="-455" w:type="dxa"/>
          <w:tblLook w:val="04A0"/>
        </w:tblPrEx>
        <w:trPr>
          <w:trHeight w:val="288"/>
        </w:trPr>
        <w:tc>
          <w:tcPr>
            <w:tcW w:w="1238" w:type="dxa"/>
            <w:tcBorders>
              <w:top w:val="nil"/>
              <w:left w:val="single" w:sz="4" w:space="0" w:color="auto"/>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3rd floor</w:t>
            </w:r>
          </w:p>
        </w:tc>
        <w:tc>
          <w:tcPr>
            <w:tcW w:w="2632"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Center Core</w:t>
            </w:r>
          </w:p>
        </w:tc>
        <w:tc>
          <w:tcPr>
            <w:tcW w:w="1337"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5673</w:t>
            </w:r>
          </w:p>
        </w:tc>
        <w:tc>
          <w:tcPr>
            <w:tcW w:w="1261"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1491</w:t>
            </w:r>
          </w:p>
        </w:tc>
        <w:tc>
          <w:tcPr>
            <w:tcW w:w="127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3298</w:t>
            </w:r>
          </w:p>
        </w:tc>
        <w:tc>
          <w:tcPr>
            <w:tcW w:w="1064"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503</w:t>
            </w:r>
          </w:p>
        </w:tc>
        <w:tc>
          <w:tcPr>
            <w:tcW w:w="850"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381</w:t>
            </w:r>
          </w:p>
        </w:tc>
        <w:tc>
          <w:tcPr>
            <w:tcW w:w="91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1083"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r>
      <w:tr w:rsidTr="00341F68">
        <w:tblPrEx>
          <w:tblW w:w="11657" w:type="dxa"/>
          <w:tblInd w:w="-455" w:type="dxa"/>
          <w:tblLook w:val="04A0"/>
        </w:tblPrEx>
        <w:trPr>
          <w:trHeight w:val="288"/>
        </w:trPr>
        <w:tc>
          <w:tcPr>
            <w:tcW w:w="1238" w:type="dxa"/>
            <w:tcBorders>
              <w:top w:val="nil"/>
              <w:left w:val="single" w:sz="4" w:space="0" w:color="auto"/>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4th floor</w:t>
            </w:r>
          </w:p>
        </w:tc>
        <w:tc>
          <w:tcPr>
            <w:tcW w:w="2632"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Center Core</w:t>
            </w:r>
          </w:p>
        </w:tc>
        <w:tc>
          <w:tcPr>
            <w:tcW w:w="1337"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8277</w:t>
            </w:r>
          </w:p>
        </w:tc>
        <w:tc>
          <w:tcPr>
            <w:tcW w:w="1261"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2521</w:t>
            </w:r>
          </w:p>
        </w:tc>
        <w:tc>
          <w:tcPr>
            <w:tcW w:w="127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3745</w:t>
            </w:r>
          </w:p>
        </w:tc>
        <w:tc>
          <w:tcPr>
            <w:tcW w:w="1064"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252</w:t>
            </w:r>
          </w:p>
        </w:tc>
        <w:tc>
          <w:tcPr>
            <w:tcW w:w="850"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1631</w:t>
            </w:r>
          </w:p>
        </w:tc>
        <w:tc>
          <w:tcPr>
            <w:tcW w:w="91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128</w:t>
            </w:r>
          </w:p>
        </w:tc>
        <w:tc>
          <w:tcPr>
            <w:tcW w:w="1083"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r>
      <w:tr w:rsidTr="00341F68">
        <w:tblPrEx>
          <w:tblW w:w="11657" w:type="dxa"/>
          <w:tblInd w:w="-455" w:type="dxa"/>
          <w:tblLook w:val="04A0"/>
        </w:tblPrEx>
        <w:trPr>
          <w:trHeight w:val="288"/>
        </w:trPr>
        <w:tc>
          <w:tcPr>
            <w:tcW w:w="1238" w:type="dxa"/>
            <w:tcBorders>
              <w:top w:val="nil"/>
              <w:left w:val="single" w:sz="4" w:space="0" w:color="auto"/>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5th floor</w:t>
            </w:r>
          </w:p>
        </w:tc>
        <w:tc>
          <w:tcPr>
            <w:tcW w:w="2632"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Center Core</w:t>
            </w:r>
          </w:p>
        </w:tc>
        <w:tc>
          <w:tcPr>
            <w:tcW w:w="1337"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7257</w:t>
            </w:r>
          </w:p>
        </w:tc>
        <w:tc>
          <w:tcPr>
            <w:tcW w:w="1261"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3842</w:t>
            </w:r>
          </w:p>
        </w:tc>
        <w:tc>
          <w:tcPr>
            <w:tcW w:w="127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1987</w:t>
            </w:r>
          </w:p>
        </w:tc>
        <w:tc>
          <w:tcPr>
            <w:tcW w:w="1064"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161</w:t>
            </w:r>
          </w:p>
        </w:tc>
        <w:tc>
          <w:tcPr>
            <w:tcW w:w="850"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1145</w:t>
            </w:r>
          </w:p>
        </w:tc>
        <w:tc>
          <w:tcPr>
            <w:tcW w:w="91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122</w:t>
            </w:r>
          </w:p>
        </w:tc>
        <w:tc>
          <w:tcPr>
            <w:tcW w:w="1083"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r>
      <w:tr w:rsidTr="00341F68">
        <w:tblPrEx>
          <w:tblW w:w="11657" w:type="dxa"/>
          <w:tblInd w:w="-455" w:type="dxa"/>
          <w:tblLook w:val="04A0"/>
        </w:tblPrEx>
        <w:trPr>
          <w:trHeight w:val="288"/>
        </w:trPr>
        <w:tc>
          <w:tcPr>
            <w:tcW w:w="1238" w:type="dxa"/>
            <w:tcBorders>
              <w:top w:val="nil"/>
              <w:left w:val="single" w:sz="4" w:space="0" w:color="auto"/>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6th floor</w:t>
            </w:r>
          </w:p>
        </w:tc>
        <w:tc>
          <w:tcPr>
            <w:tcW w:w="2632"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Center Core</w:t>
            </w:r>
          </w:p>
        </w:tc>
        <w:tc>
          <w:tcPr>
            <w:tcW w:w="1337"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6520</w:t>
            </w:r>
          </w:p>
        </w:tc>
        <w:tc>
          <w:tcPr>
            <w:tcW w:w="1261"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489</w:t>
            </w:r>
          </w:p>
        </w:tc>
        <w:tc>
          <w:tcPr>
            <w:tcW w:w="127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4529</w:t>
            </w:r>
          </w:p>
        </w:tc>
        <w:tc>
          <w:tcPr>
            <w:tcW w:w="1064"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204</w:t>
            </w:r>
          </w:p>
        </w:tc>
        <w:tc>
          <w:tcPr>
            <w:tcW w:w="850"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1176</w:t>
            </w:r>
          </w:p>
        </w:tc>
        <w:tc>
          <w:tcPr>
            <w:tcW w:w="91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122</w:t>
            </w:r>
          </w:p>
        </w:tc>
        <w:tc>
          <w:tcPr>
            <w:tcW w:w="1083"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r>
      <w:tr w:rsidTr="00341F68">
        <w:tblPrEx>
          <w:tblW w:w="11657" w:type="dxa"/>
          <w:tblInd w:w="-455" w:type="dxa"/>
          <w:tblLook w:val="04A0"/>
        </w:tblPrEx>
        <w:trPr>
          <w:trHeight w:val="288"/>
        </w:trPr>
        <w:tc>
          <w:tcPr>
            <w:tcW w:w="1238" w:type="dxa"/>
            <w:tcBorders>
              <w:top w:val="nil"/>
              <w:left w:val="single" w:sz="4" w:space="0" w:color="auto"/>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6th floor</w:t>
            </w:r>
          </w:p>
        </w:tc>
        <w:tc>
          <w:tcPr>
            <w:tcW w:w="2632"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North</w:t>
            </w:r>
          </w:p>
        </w:tc>
        <w:tc>
          <w:tcPr>
            <w:tcW w:w="1337"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14391</w:t>
            </w:r>
          </w:p>
        </w:tc>
        <w:tc>
          <w:tcPr>
            <w:tcW w:w="1261"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815</w:t>
            </w:r>
          </w:p>
        </w:tc>
        <w:tc>
          <w:tcPr>
            <w:tcW w:w="127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10688</w:t>
            </w:r>
          </w:p>
        </w:tc>
        <w:tc>
          <w:tcPr>
            <w:tcW w:w="1064"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1738</w:t>
            </w:r>
          </w:p>
        </w:tc>
        <w:tc>
          <w:tcPr>
            <w:tcW w:w="850"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1028</w:t>
            </w:r>
          </w:p>
        </w:tc>
        <w:tc>
          <w:tcPr>
            <w:tcW w:w="91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122</w:t>
            </w:r>
          </w:p>
        </w:tc>
        <w:tc>
          <w:tcPr>
            <w:tcW w:w="1083"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r>
      <w:tr w:rsidTr="00341F68">
        <w:tblPrEx>
          <w:tblW w:w="11657" w:type="dxa"/>
          <w:tblInd w:w="-455" w:type="dxa"/>
          <w:tblLook w:val="04A0"/>
        </w:tblPrEx>
        <w:trPr>
          <w:trHeight w:val="288"/>
        </w:trPr>
        <w:tc>
          <w:tcPr>
            <w:tcW w:w="1238" w:type="dxa"/>
            <w:tcBorders>
              <w:top w:val="nil"/>
              <w:left w:val="single" w:sz="4" w:space="0" w:color="auto"/>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6th floor</w:t>
            </w:r>
          </w:p>
        </w:tc>
        <w:tc>
          <w:tcPr>
            <w:tcW w:w="2632"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South</w:t>
            </w:r>
          </w:p>
        </w:tc>
        <w:tc>
          <w:tcPr>
            <w:tcW w:w="1337"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13612</w:t>
            </w:r>
          </w:p>
        </w:tc>
        <w:tc>
          <w:tcPr>
            <w:tcW w:w="1261"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127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8916</w:t>
            </w:r>
          </w:p>
        </w:tc>
        <w:tc>
          <w:tcPr>
            <w:tcW w:w="1064"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1578</w:t>
            </w:r>
          </w:p>
        </w:tc>
        <w:tc>
          <w:tcPr>
            <w:tcW w:w="850"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2994</w:t>
            </w:r>
          </w:p>
        </w:tc>
        <w:tc>
          <w:tcPr>
            <w:tcW w:w="91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124</w:t>
            </w:r>
          </w:p>
        </w:tc>
        <w:tc>
          <w:tcPr>
            <w:tcW w:w="1083"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r>
      <w:tr w:rsidTr="00341F68">
        <w:tblPrEx>
          <w:tblW w:w="11657" w:type="dxa"/>
          <w:tblInd w:w="-455" w:type="dxa"/>
          <w:tblLook w:val="04A0"/>
        </w:tblPrEx>
        <w:trPr>
          <w:trHeight w:val="288"/>
        </w:trPr>
        <w:tc>
          <w:tcPr>
            <w:tcW w:w="1238" w:type="dxa"/>
            <w:tcBorders>
              <w:top w:val="nil"/>
              <w:left w:val="single" w:sz="4" w:space="0" w:color="auto"/>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7th floor</w:t>
            </w:r>
          </w:p>
        </w:tc>
        <w:tc>
          <w:tcPr>
            <w:tcW w:w="2632"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Center Core</w:t>
            </w:r>
          </w:p>
        </w:tc>
        <w:tc>
          <w:tcPr>
            <w:tcW w:w="1337"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4498</w:t>
            </w:r>
          </w:p>
        </w:tc>
        <w:tc>
          <w:tcPr>
            <w:tcW w:w="1261"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52</w:t>
            </w:r>
          </w:p>
        </w:tc>
        <w:tc>
          <w:tcPr>
            <w:tcW w:w="127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3613</w:t>
            </w:r>
          </w:p>
        </w:tc>
        <w:tc>
          <w:tcPr>
            <w:tcW w:w="1064"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203</w:t>
            </w:r>
          </w:p>
        </w:tc>
        <w:tc>
          <w:tcPr>
            <w:tcW w:w="850"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505</w:t>
            </w:r>
          </w:p>
        </w:tc>
        <w:tc>
          <w:tcPr>
            <w:tcW w:w="91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125</w:t>
            </w:r>
          </w:p>
        </w:tc>
        <w:tc>
          <w:tcPr>
            <w:tcW w:w="1083"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r>
      <w:tr w:rsidTr="00341F68">
        <w:tblPrEx>
          <w:tblW w:w="11657" w:type="dxa"/>
          <w:tblInd w:w="-455" w:type="dxa"/>
          <w:tblLook w:val="04A0"/>
        </w:tblPrEx>
        <w:trPr>
          <w:trHeight w:val="288"/>
        </w:trPr>
        <w:tc>
          <w:tcPr>
            <w:tcW w:w="1238" w:type="dxa"/>
            <w:tcBorders>
              <w:top w:val="nil"/>
              <w:left w:val="single" w:sz="4" w:space="0" w:color="auto"/>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8th floor</w:t>
            </w:r>
          </w:p>
        </w:tc>
        <w:tc>
          <w:tcPr>
            <w:tcW w:w="2632"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Center Core</w:t>
            </w:r>
          </w:p>
        </w:tc>
        <w:tc>
          <w:tcPr>
            <w:tcW w:w="1337"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7875</w:t>
            </w:r>
          </w:p>
        </w:tc>
        <w:tc>
          <w:tcPr>
            <w:tcW w:w="1261"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127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4321</w:t>
            </w:r>
          </w:p>
        </w:tc>
        <w:tc>
          <w:tcPr>
            <w:tcW w:w="1064"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202</w:t>
            </w:r>
          </w:p>
        </w:tc>
        <w:tc>
          <w:tcPr>
            <w:tcW w:w="850"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3230</w:t>
            </w:r>
          </w:p>
        </w:tc>
        <w:tc>
          <w:tcPr>
            <w:tcW w:w="91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122</w:t>
            </w:r>
          </w:p>
        </w:tc>
        <w:tc>
          <w:tcPr>
            <w:tcW w:w="1083"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r>
      <w:tr w:rsidTr="00341F68">
        <w:tblPrEx>
          <w:tblW w:w="11657" w:type="dxa"/>
          <w:tblInd w:w="-455" w:type="dxa"/>
          <w:tblLook w:val="04A0"/>
        </w:tblPrEx>
        <w:trPr>
          <w:trHeight w:val="288"/>
        </w:trPr>
        <w:tc>
          <w:tcPr>
            <w:tcW w:w="1238" w:type="dxa"/>
            <w:tcBorders>
              <w:top w:val="nil"/>
              <w:left w:val="single" w:sz="4" w:space="0" w:color="auto"/>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8th floor</w:t>
            </w:r>
          </w:p>
        </w:tc>
        <w:tc>
          <w:tcPr>
            <w:tcW w:w="2632"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North</w:t>
            </w:r>
          </w:p>
        </w:tc>
        <w:tc>
          <w:tcPr>
            <w:tcW w:w="1337"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13591</w:t>
            </w:r>
          </w:p>
        </w:tc>
        <w:tc>
          <w:tcPr>
            <w:tcW w:w="1261"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758</w:t>
            </w:r>
          </w:p>
        </w:tc>
        <w:tc>
          <w:tcPr>
            <w:tcW w:w="127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8420</w:t>
            </w:r>
          </w:p>
        </w:tc>
        <w:tc>
          <w:tcPr>
            <w:tcW w:w="1064"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1277</w:t>
            </w:r>
          </w:p>
        </w:tc>
        <w:tc>
          <w:tcPr>
            <w:tcW w:w="850"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3013</w:t>
            </w:r>
          </w:p>
        </w:tc>
        <w:tc>
          <w:tcPr>
            <w:tcW w:w="91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123</w:t>
            </w:r>
          </w:p>
        </w:tc>
        <w:tc>
          <w:tcPr>
            <w:tcW w:w="1083"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r>
      <w:tr w:rsidTr="00341F68">
        <w:tblPrEx>
          <w:tblW w:w="11657" w:type="dxa"/>
          <w:tblInd w:w="-455" w:type="dxa"/>
          <w:tblLook w:val="04A0"/>
        </w:tblPrEx>
        <w:trPr>
          <w:trHeight w:val="288"/>
        </w:trPr>
        <w:tc>
          <w:tcPr>
            <w:tcW w:w="1238" w:type="dxa"/>
            <w:tcBorders>
              <w:top w:val="nil"/>
              <w:left w:val="single" w:sz="4" w:space="0" w:color="auto"/>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8th floor</w:t>
            </w:r>
          </w:p>
        </w:tc>
        <w:tc>
          <w:tcPr>
            <w:tcW w:w="2632"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South</w:t>
            </w:r>
          </w:p>
        </w:tc>
        <w:tc>
          <w:tcPr>
            <w:tcW w:w="1337"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13262</w:t>
            </w:r>
          </w:p>
        </w:tc>
        <w:tc>
          <w:tcPr>
            <w:tcW w:w="1261"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127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6700</w:t>
            </w:r>
          </w:p>
        </w:tc>
        <w:tc>
          <w:tcPr>
            <w:tcW w:w="1064"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1492</w:t>
            </w:r>
          </w:p>
        </w:tc>
        <w:tc>
          <w:tcPr>
            <w:tcW w:w="850"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4947</w:t>
            </w:r>
          </w:p>
        </w:tc>
        <w:tc>
          <w:tcPr>
            <w:tcW w:w="91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123</w:t>
            </w:r>
          </w:p>
        </w:tc>
        <w:tc>
          <w:tcPr>
            <w:tcW w:w="1083"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r>
      <w:tr w:rsidTr="00341F68">
        <w:tblPrEx>
          <w:tblW w:w="11657" w:type="dxa"/>
          <w:tblInd w:w="-455" w:type="dxa"/>
          <w:tblLook w:val="04A0"/>
        </w:tblPrEx>
        <w:trPr>
          <w:trHeight w:val="288"/>
        </w:trPr>
        <w:tc>
          <w:tcPr>
            <w:tcW w:w="1238" w:type="dxa"/>
            <w:tcBorders>
              <w:top w:val="nil"/>
              <w:left w:val="single" w:sz="4" w:space="0" w:color="auto"/>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9th floor</w:t>
            </w:r>
          </w:p>
        </w:tc>
        <w:tc>
          <w:tcPr>
            <w:tcW w:w="2632"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Center Core</w:t>
            </w:r>
          </w:p>
        </w:tc>
        <w:tc>
          <w:tcPr>
            <w:tcW w:w="1337"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7846</w:t>
            </w:r>
          </w:p>
        </w:tc>
        <w:tc>
          <w:tcPr>
            <w:tcW w:w="1261"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55</w:t>
            </w:r>
          </w:p>
        </w:tc>
        <w:tc>
          <w:tcPr>
            <w:tcW w:w="127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4780</w:t>
            </w:r>
          </w:p>
        </w:tc>
        <w:tc>
          <w:tcPr>
            <w:tcW w:w="1064"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206</w:t>
            </w:r>
          </w:p>
        </w:tc>
        <w:tc>
          <w:tcPr>
            <w:tcW w:w="850"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2675</w:t>
            </w:r>
          </w:p>
        </w:tc>
        <w:tc>
          <w:tcPr>
            <w:tcW w:w="91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130</w:t>
            </w:r>
          </w:p>
        </w:tc>
        <w:tc>
          <w:tcPr>
            <w:tcW w:w="1083"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r>
      <w:tr w:rsidTr="00341F68">
        <w:tblPrEx>
          <w:tblW w:w="11657" w:type="dxa"/>
          <w:tblInd w:w="-455" w:type="dxa"/>
          <w:tblLook w:val="04A0"/>
        </w:tblPrEx>
        <w:trPr>
          <w:trHeight w:val="288"/>
        </w:trPr>
        <w:tc>
          <w:tcPr>
            <w:tcW w:w="1238" w:type="dxa"/>
            <w:tcBorders>
              <w:top w:val="nil"/>
              <w:left w:val="single" w:sz="4" w:space="0" w:color="auto"/>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9th floor</w:t>
            </w:r>
          </w:p>
        </w:tc>
        <w:tc>
          <w:tcPr>
            <w:tcW w:w="2632"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North</w:t>
            </w:r>
          </w:p>
        </w:tc>
        <w:tc>
          <w:tcPr>
            <w:tcW w:w="1337"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14048</w:t>
            </w:r>
          </w:p>
        </w:tc>
        <w:tc>
          <w:tcPr>
            <w:tcW w:w="1261"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8899</w:t>
            </w:r>
          </w:p>
        </w:tc>
        <w:tc>
          <w:tcPr>
            <w:tcW w:w="127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501</w:t>
            </w:r>
          </w:p>
        </w:tc>
        <w:tc>
          <w:tcPr>
            <w:tcW w:w="1064"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1466</w:t>
            </w:r>
          </w:p>
        </w:tc>
        <w:tc>
          <w:tcPr>
            <w:tcW w:w="850"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3058</w:t>
            </w:r>
          </w:p>
        </w:tc>
        <w:tc>
          <w:tcPr>
            <w:tcW w:w="91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124</w:t>
            </w:r>
          </w:p>
        </w:tc>
        <w:tc>
          <w:tcPr>
            <w:tcW w:w="1083"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r>
      <w:tr w:rsidTr="00341F68">
        <w:tblPrEx>
          <w:tblW w:w="11657" w:type="dxa"/>
          <w:tblInd w:w="-455" w:type="dxa"/>
          <w:tblLook w:val="04A0"/>
        </w:tblPrEx>
        <w:trPr>
          <w:trHeight w:val="288"/>
        </w:trPr>
        <w:tc>
          <w:tcPr>
            <w:tcW w:w="1238" w:type="dxa"/>
            <w:tcBorders>
              <w:top w:val="nil"/>
              <w:left w:val="single" w:sz="4" w:space="0" w:color="auto"/>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9th floor</w:t>
            </w:r>
          </w:p>
        </w:tc>
        <w:tc>
          <w:tcPr>
            <w:tcW w:w="2632"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South</w:t>
            </w:r>
          </w:p>
        </w:tc>
        <w:tc>
          <w:tcPr>
            <w:tcW w:w="1337" w:type="dxa"/>
            <w:tcBorders>
              <w:top w:val="nil"/>
              <w:left w:val="nil"/>
              <w:bottom w:val="single" w:sz="4" w:space="0" w:color="auto"/>
              <w:right w:val="single" w:sz="4" w:space="0" w:color="auto"/>
            </w:tcBorders>
            <w:shd w:val="clear" w:color="000000" w:fill="FFFFFF"/>
            <w:noWrap/>
            <w:vAlign w:val="bottom"/>
            <w:hideMark/>
          </w:tcPr>
          <w:p w:rsidR="006D72E2" w:rsidRPr="00FA6921" w:rsidP="00706366">
            <w:pPr>
              <w:rPr>
                <w:sz w:val="20"/>
                <w:szCs w:val="20"/>
              </w:rPr>
            </w:pPr>
            <w:r w:rsidRPr="00FA6921">
              <w:rPr>
                <w:sz w:val="20"/>
                <w:szCs w:val="20"/>
              </w:rPr>
              <w:t>11938</w:t>
            </w:r>
          </w:p>
        </w:tc>
        <w:tc>
          <w:tcPr>
            <w:tcW w:w="1261"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c>
          <w:tcPr>
            <w:tcW w:w="127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312</w:t>
            </w:r>
          </w:p>
        </w:tc>
        <w:tc>
          <w:tcPr>
            <w:tcW w:w="1064"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225</w:t>
            </w:r>
          </w:p>
        </w:tc>
        <w:tc>
          <w:tcPr>
            <w:tcW w:w="850"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11279</w:t>
            </w:r>
          </w:p>
        </w:tc>
        <w:tc>
          <w:tcPr>
            <w:tcW w:w="916"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122</w:t>
            </w:r>
          </w:p>
        </w:tc>
        <w:tc>
          <w:tcPr>
            <w:tcW w:w="1083" w:type="dxa"/>
            <w:tcBorders>
              <w:top w:val="nil"/>
              <w:left w:val="nil"/>
              <w:bottom w:val="single" w:sz="4" w:space="0" w:color="auto"/>
              <w:right w:val="single" w:sz="4" w:space="0" w:color="auto"/>
            </w:tcBorders>
            <w:noWrap/>
            <w:vAlign w:val="bottom"/>
            <w:hideMark/>
          </w:tcPr>
          <w:p w:rsidR="006D72E2" w:rsidRPr="00FA6921" w:rsidP="00706366">
            <w:pPr>
              <w:rPr>
                <w:sz w:val="20"/>
                <w:szCs w:val="20"/>
              </w:rPr>
            </w:pPr>
            <w:r w:rsidRPr="00FA6921">
              <w:rPr>
                <w:sz w:val="20"/>
                <w:szCs w:val="20"/>
              </w:rPr>
              <w:t>0</w:t>
            </w:r>
          </w:p>
        </w:tc>
      </w:tr>
      <w:tr w:rsidTr="00341F68">
        <w:tblPrEx>
          <w:tblW w:w="11657" w:type="dxa"/>
          <w:tblInd w:w="-455" w:type="dxa"/>
          <w:tblLook w:val="04A0"/>
        </w:tblPrEx>
        <w:trPr>
          <w:trHeight w:val="288"/>
        </w:trPr>
        <w:tc>
          <w:tcPr>
            <w:tcW w:w="1238" w:type="dxa"/>
            <w:tcBorders>
              <w:top w:val="nil"/>
              <w:left w:val="single" w:sz="4" w:space="0" w:color="auto"/>
              <w:bottom w:val="nil"/>
              <w:right w:val="nil"/>
            </w:tcBorders>
            <w:noWrap/>
            <w:vAlign w:val="bottom"/>
            <w:hideMark/>
          </w:tcPr>
          <w:p w:rsidR="006D72E2" w:rsidRPr="00FA6921" w:rsidP="00706366">
            <w:pPr>
              <w:rPr>
                <w:sz w:val="20"/>
                <w:szCs w:val="20"/>
              </w:rPr>
            </w:pPr>
            <w:r w:rsidRPr="00FA6921">
              <w:rPr>
                <w:sz w:val="20"/>
                <w:szCs w:val="20"/>
              </w:rPr>
              <w:t> </w:t>
            </w:r>
          </w:p>
        </w:tc>
        <w:tc>
          <w:tcPr>
            <w:tcW w:w="2632" w:type="dxa"/>
            <w:tcBorders>
              <w:top w:val="nil"/>
              <w:left w:val="single" w:sz="4" w:space="0" w:color="auto"/>
              <w:bottom w:val="single" w:sz="4" w:space="0" w:color="auto"/>
              <w:right w:val="single" w:sz="4" w:space="0" w:color="auto"/>
            </w:tcBorders>
            <w:shd w:val="clear" w:color="000000" w:fill="DAF2D0"/>
            <w:noWrap/>
            <w:vAlign w:val="bottom"/>
            <w:hideMark/>
          </w:tcPr>
          <w:p w:rsidR="006D72E2" w:rsidRPr="00FA6921" w:rsidP="00706366">
            <w:pPr>
              <w:rPr>
                <w:sz w:val="20"/>
                <w:szCs w:val="20"/>
              </w:rPr>
            </w:pPr>
            <w:r w:rsidRPr="00FA6921">
              <w:rPr>
                <w:sz w:val="20"/>
                <w:szCs w:val="20"/>
              </w:rPr>
              <w:t xml:space="preserve">Building 330 Total </w:t>
            </w:r>
          </w:p>
        </w:tc>
        <w:tc>
          <w:tcPr>
            <w:tcW w:w="1337" w:type="dxa"/>
            <w:tcBorders>
              <w:top w:val="nil"/>
              <w:left w:val="nil"/>
              <w:bottom w:val="single" w:sz="4" w:space="0" w:color="auto"/>
              <w:right w:val="single" w:sz="4" w:space="0" w:color="auto"/>
            </w:tcBorders>
            <w:shd w:val="clear" w:color="000000" w:fill="DAF2D0"/>
            <w:noWrap/>
            <w:vAlign w:val="bottom"/>
            <w:hideMark/>
          </w:tcPr>
          <w:p w:rsidR="006D72E2" w:rsidRPr="00FA6921" w:rsidP="00706366">
            <w:pPr>
              <w:rPr>
                <w:sz w:val="20"/>
                <w:szCs w:val="20"/>
              </w:rPr>
            </w:pPr>
            <w:r w:rsidRPr="00FA6921">
              <w:rPr>
                <w:sz w:val="20"/>
                <w:szCs w:val="20"/>
              </w:rPr>
              <w:t>236700</w:t>
            </w:r>
          </w:p>
        </w:tc>
        <w:tc>
          <w:tcPr>
            <w:tcW w:w="1261" w:type="dxa"/>
            <w:tcBorders>
              <w:top w:val="nil"/>
              <w:left w:val="nil"/>
              <w:bottom w:val="single" w:sz="4" w:space="0" w:color="auto"/>
              <w:right w:val="single" w:sz="4" w:space="0" w:color="auto"/>
            </w:tcBorders>
            <w:shd w:val="clear" w:color="000000" w:fill="FFFF00"/>
            <w:noWrap/>
            <w:vAlign w:val="bottom"/>
            <w:hideMark/>
          </w:tcPr>
          <w:p w:rsidR="006D72E2" w:rsidRPr="00FA6921" w:rsidP="00706366">
            <w:pPr>
              <w:rPr>
                <w:sz w:val="20"/>
                <w:szCs w:val="20"/>
              </w:rPr>
            </w:pPr>
            <w:r w:rsidRPr="00FA6921">
              <w:rPr>
                <w:sz w:val="20"/>
                <w:szCs w:val="20"/>
              </w:rPr>
              <w:t>41566</w:t>
            </w:r>
          </w:p>
        </w:tc>
        <w:tc>
          <w:tcPr>
            <w:tcW w:w="1276" w:type="dxa"/>
            <w:tcBorders>
              <w:top w:val="nil"/>
              <w:left w:val="nil"/>
              <w:bottom w:val="single" w:sz="4" w:space="0" w:color="auto"/>
              <w:right w:val="single" w:sz="4" w:space="0" w:color="auto"/>
            </w:tcBorders>
            <w:shd w:val="clear" w:color="000000" w:fill="FFFF00"/>
            <w:noWrap/>
            <w:vAlign w:val="bottom"/>
            <w:hideMark/>
          </w:tcPr>
          <w:p w:rsidR="006D72E2" w:rsidRPr="00FA6921" w:rsidP="00706366">
            <w:pPr>
              <w:rPr>
                <w:sz w:val="20"/>
                <w:szCs w:val="20"/>
              </w:rPr>
            </w:pPr>
            <w:r w:rsidRPr="00FA6921">
              <w:rPr>
                <w:sz w:val="20"/>
                <w:szCs w:val="20"/>
              </w:rPr>
              <w:t>101647</w:t>
            </w:r>
          </w:p>
        </w:tc>
        <w:tc>
          <w:tcPr>
            <w:tcW w:w="1064" w:type="dxa"/>
            <w:tcBorders>
              <w:top w:val="nil"/>
              <w:left w:val="nil"/>
              <w:bottom w:val="single" w:sz="4" w:space="0" w:color="auto"/>
              <w:right w:val="single" w:sz="4" w:space="0" w:color="auto"/>
            </w:tcBorders>
            <w:shd w:val="clear" w:color="000000" w:fill="FFFF00"/>
            <w:noWrap/>
            <w:vAlign w:val="bottom"/>
            <w:hideMark/>
          </w:tcPr>
          <w:p w:rsidR="006D72E2" w:rsidRPr="00FA6921" w:rsidP="00706366">
            <w:pPr>
              <w:rPr>
                <w:sz w:val="20"/>
                <w:szCs w:val="20"/>
              </w:rPr>
            </w:pPr>
            <w:r w:rsidRPr="00FA6921">
              <w:rPr>
                <w:sz w:val="20"/>
                <w:szCs w:val="20"/>
              </w:rPr>
              <w:t>29352</w:t>
            </w:r>
          </w:p>
        </w:tc>
        <w:tc>
          <w:tcPr>
            <w:tcW w:w="850" w:type="dxa"/>
            <w:tcBorders>
              <w:top w:val="nil"/>
              <w:left w:val="nil"/>
              <w:bottom w:val="single" w:sz="4" w:space="0" w:color="auto"/>
              <w:right w:val="single" w:sz="4" w:space="0" w:color="auto"/>
            </w:tcBorders>
            <w:shd w:val="clear" w:color="000000" w:fill="FFFF00"/>
            <w:noWrap/>
            <w:vAlign w:val="bottom"/>
            <w:hideMark/>
          </w:tcPr>
          <w:p w:rsidR="006D72E2" w:rsidRPr="00FA6921" w:rsidP="00706366">
            <w:pPr>
              <w:rPr>
                <w:sz w:val="20"/>
                <w:szCs w:val="20"/>
              </w:rPr>
            </w:pPr>
            <w:r w:rsidRPr="00FA6921">
              <w:rPr>
                <w:sz w:val="20"/>
                <w:szCs w:val="20"/>
              </w:rPr>
              <w:t>61134</w:t>
            </w:r>
          </w:p>
        </w:tc>
        <w:tc>
          <w:tcPr>
            <w:tcW w:w="916" w:type="dxa"/>
            <w:tcBorders>
              <w:top w:val="nil"/>
              <w:left w:val="nil"/>
              <w:bottom w:val="single" w:sz="4" w:space="0" w:color="auto"/>
              <w:right w:val="single" w:sz="4" w:space="0" w:color="auto"/>
            </w:tcBorders>
            <w:shd w:val="clear" w:color="000000" w:fill="FFFF00"/>
            <w:noWrap/>
            <w:vAlign w:val="bottom"/>
            <w:hideMark/>
          </w:tcPr>
          <w:p w:rsidR="006D72E2" w:rsidRPr="00FA6921" w:rsidP="00706366">
            <w:pPr>
              <w:rPr>
                <w:sz w:val="20"/>
                <w:szCs w:val="20"/>
              </w:rPr>
            </w:pPr>
            <w:r w:rsidRPr="00FA6921">
              <w:rPr>
                <w:sz w:val="20"/>
                <w:szCs w:val="20"/>
              </w:rPr>
              <w:t>2505</w:t>
            </w:r>
          </w:p>
        </w:tc>
        <w:tc>
          <w:tcPr>
            <w:tcW w:w="1083" w:type="dxa"/>
            <w:tcBorders>
              <w:top w:val="nil"/>
              <w:left w:val="nil"/>
              <w:bottom w:val="single" w:sz="4" w:space="0" w:color="auto"/>
              <w:right w:val="single" w:sz="4" w:space="0" w:color="auto"/>
            </w:tcBorders>
            <w:shd w:val="clear" w:color="000000" w:fill="FFFF00"/>
            <w:noWrap/>
            <w:vAlign w:val="bottom"/>
            <w:hideMark/>
          </w:tcPr>
          <w:p w:rsidR="006D72E2" w:rsidRPr="00FA6921" w:rsidP="00706366">
            <w:pPr>
              <w:rPr>
                <w:sz w:val="20"/>
                <w:szCs w:val="20"/>
              </w:rPr>
            </w:pPr>
            <w:r w:rsidRPr="00FA6921">
              <w:rPr>
                <w:sz w:val="20"/>
                <w:szCs w:val="20"/>
              </w:rPr>
              <w:t>496</w:t>
            </w:r>
          </w:p>
        </w:tc>
      </w:tr>
      <w:tr w:rsidTr="00B02237">
        <w:tblPrEx>
          <w:tblW w:w="11657" w:type="dxa"/>
          <w:tblInd w:w="-455" w:type="dxa"/>
          <w:tblLook w:val="04A0"/>
        </w:tblPrEx>
        <w:trPr>
          <w:trHeight w:val="818"/>
        </w:trPr>
        <w:tc>
          <w:tcPr>
            <w:tcW w:w="1238" w:type="dxa"/>
            <w:tcBorders>
              <w:top w:val="nil"/>
              <w:left w:val="single" w:sz="4" w:space="0" w:color="auto"/>
              <w:bottom w:val="single" w:sz="4" w:space="0" w:color="auto"/>
              <w:right w:val="nil"/>
            </w:tcBorders>
            <w:noWrap/>
            <w:vAlign w:val="bottom"/>
            <w:hideMark/>
          </w:tcPr>
          <w:p w:rsidR="006D72E2" w:rsidRPr="00B02237" w:rsidP="00706366">
            <w:pPr>
              <w:rPr>
                <w:sz w:val="18"/>
                <w:szCs w:val="18"/>
              </w:rPr>
            </w:pPr>
          </w:p>
        </w:tc>
        <w:tc>
          <w:tcPr>
            <w:tcW w:w="2632" w:type="dxa"/>
            <w:tcBorders>
              <w:top w:val="nil"/>
              <w:left w:val="single" w:sz="4" w:space="0" w:color="auto"/>
              <w:bottom w:val="single" w:sz="4" w:space="0" w:color="auto"/>
              <w:right w:val="single" w:sz="4" w:space="0" w:color="auto"/>
            </w:tcBorders>
            <w:shd w:val="clear" w:color="000000" w:fill="DAF2D0"/>
            <w:vAlign w:val="center"/>
            <w:hideMark/>
          </w:tcPr>
          <w:p w:rsidR="006D72E2" w:rsidRPr="00B02237" w:rsidP="00706366">
            <w:pPr>
              <w:rPr>
                <w:b/>
                <w:bCs/>
                <w:sz w:val="18"/>
                <w:szCs w:val="18"/>
              </w:rPr>
            </w:pPr>
            <w:r w:rsidRPr="00B02237">
              <w:rPr>
                <w:b/>
                <w:bCs/>
                <w:sz w:val="18"/>
                <w:szCs w:val="18"/>
              </w:rPr>
              <w:t>Total Cleanable SQFT</w:t>
            </w:r>
          </w:p>
        </w:tc>
        <w:tc>
          <w:tcPr>
            <w:tcW w:w="1337" w:type="dxa"/>
            <w:tcBorders>
              <w:top w:val="nil"/>
              <w:left w:val="nil"/>
              <w:bottom w:val="single" w:sz="4" w:space="0" w:color="auto"/>
              <w:right w:val="single" w:sz="4" w:space="0" w:color="auto"/>
            </w:tcBorders>
            <w:shd w:val="clear" w:color="000000" w:fill="DAF2D0"/>
            <w:vAlign w:val="center"/>
            <w:hideMark/>
          </w:tcPr>
          <w:p w:rsidR="006D72E2" w:rsidRPr="00B02237" w:rsidP="00706366">
            <w:pPr>
              <w:rPr>
                <w:b/>
                <w:bCs/>
                <w:color w:val="FF0000"/>
                <w:sz w:val="18"/>
                <w:szCs w:val="18"/>
              </w:rPr>
            </w:pPr>
            <w:r w:rsidRPr="00B02237">
              <w:rPr>
                <w:b/>
                <w:bCs/>
                <w:color w:val="FF0000"/>
                <w:sz w:val="18"/>
                <w:szCs w:val="18"/>
              </w:rPr>
              <w:t>236700</w:t>
            </w:r>
          </w:p>
        </w:tc>
        <w:tc>
          <w:tcPr>
            <w:tcW w:w="6450" w:type="dxa"/>
            <w:gridSpan w:val="6"/>
            <w:tcBorders>
              <w:top w:val="single" w:sz="4" w:space="0" w:color="auto"/>
              <w:left w:val="nil"/>
              <w:bottom w:val="single" w:sz="4" w:space="0" w:color="auto"/>
              <w:right w:val="single" w:sz="4" w:space="0" w:color="000000"/>
            </w:tcBorders>
            <w:vAlign w:val="center"/>
            <w:hideMark/>
          </w:tcPr>
          <w:p w:rsidR="006D72E2" w:rsidRPr="00B02237" w:rsidP="00706366">
            <w:pPr>
              <w:rPr>
                <w:b/>
                <w:bCs/>
                <w:sz w:val="18"/>
                <w:szCs w:val="18"/>
              </w:rPr>
            </w:pPr>
            <w:r w:rsidRPr="00B02237">
              <w:rPr>
                <w:b/>
                <w:bCs/>
                <w:sz w:val="18"/>
                <w:szCs w:val="18"/>
              </w:rPr>
              <w:t xml:space="preserve">The Totals in the area directly above this box are totals for the individual Flooring Type. They are Captured in Total Cleanable SQ Ft (Column C) Sum (D2:I2) = C2. They are not in addition to Column C. </w:t>
            </w:r>
          </w:p>
        </w:tc>
      </w:tr>
    </w:tbl>
    <w:p w:rsidR="006D72E2" w:rsidRPr="00002B52" w:rsidP="00341F68">
      <w:pPr>
        <w:rPr>
          <w:b/>
          <w:bCs/>
          <w:sz w:val="24"/>
          <w:szCs w:val="24"/>
        </w:rPr>
      </w:pPr>
      <w:r w:rsidRPr="00002B52">
        <w:rPr>
          <w:b/>
          <w:bCs/>
          <w:sz w:val="24"/>
          <w:szCs w:val="24"/>
        </w:rPr>
        <w:t xml:space="preserve">Total Area: All </w:t>
      </w:r>
      <w:r w:rsidRPr="00002B52">
        <w:rPr>
          <w:b/>
          <w:bCs/>
          <w:sz w:val="24"/>
          <w:szCs w:val="24"/>
        </w:rPr>
        <w:t>Out Buildings</w:t>
      </w:r>
    </w:p>
    <w:tbl>
      <w:tblPr>
        <w:tblW w:w="10460" w:type="dxa"/>
        <w:tblCellMar>
          <w:left w:w="0" w:type="dxa"/>
          <w:right w:w="0" w:type="dxa"/>
        </w:tblCellMar>
        <w:tblLook w:val="04A0"/>
      </w:tblPr>
      <w:tblGrid>
        <w:gridCol w:w="1040"/>
        <w:gridCol w:w="1160"/>
        <w:gridCol w:w="1480"/>
        <w:gridCol w:w="1100"/>
        <w:gridCol w:w="1160"/>
        <w:gridCol w:w="800"/>
        <w:gridCol w:w="780"/>
        <w:gridCol w:w="920"/>
        <w:gridCol w:w="820"/>
        <w:gridCol w:w="1200"/>
      </w:tblGrid>
      <w:tr w:rsidTr="00706366">
        <w:tblPrEx>
          <w:tblW w:w="10460" w:type="dxa"/>
          <w:tblCellMar>
            <w:left w:w="0" w:type="dxa"/>
            <w:right w:w="0" w:type="dxa"/>
          </w:tblCellMar>
          <w:tblLook w:val="04A0"/>
        </w:tblPrEx>
        <w:trPr>
          <w:trHeight w:val="624"/>
        </w:trPr>
        <w:tc>
          <w:tcPr>
            <w:tcW w:w="1040" w:type="dxa"/>
            <w:tcBorders>
              <w:top w:val="single" w:sz="4" w:space="0" w:color="auto"/>
              <w:left w:val="single" w:sz="4" w:space="0" w:color="auto"/>
              <w:bottom w:val="single" w:sz="4" w:space="0" w:color="auto"/>
              <w:right w:val="single" w:sz="4" w:space="0" w:color="auto"/>
            </w:tcBorders>
            <w:shd w:val="clear" w:color="000000" w:fill="DAF2D0"/>
            <w:tcMar>
              <w:top w:w="15" w:type="dxa"/>
              <w:left w:w="15" w:type="dxa"/>
              <w:bottom w:w="0" w:type="dxa"/>
              <w:right w:w="15" w:type="dxa"/>
            </w:tcMar>
            <w:vAlign w:val="center"/>
            <w:hideMark/>
          </w:tcPr>
          <w:p w:rsidR="006D72E2" w:rsidRPr="00496347" w:rsidP="00706366">
            <w:pPr>
              <w:rPr>
                <w:b/>
                <w:bCs/>
                <w:sz w:val="20"/>
                <w:szCs w:val="20"/>
              </w:rPr>
            </w:pPr>
            <w:r w:rsidRPr="00496347">
              <w:rPr>
                <w:b/>
                <w:bCs/>
                <w:sz w:val="20"/>
                <w:szCs w:val="20"/>
              </w:rPr>
              <w:t>Building</w:t>
            </w:r>
          </w:p>
        </w:tc>
        <w:tc>
          <w:tcPr>
            <w:tcW w:w="1160" w:type="dxa"/>
            <w:tcBorders>
              <w:top w:val="single" w:sz="4" w:space="0" w:color="auto"/>
              <w:left w:val="nil"/>
              <w:bottom w:val="single" w:sz="4" w:space="0" w:color="auto"/>
              <w:right w:val="single" w:sz="4" w:space="0" w:color="auto"/>
            </w:tcBorders>
            <w:shd w:val="clear" w:color="000000" w:fill="DAF2D0"/>
            <w:tcMar>
              <w:top w:w="15" w:type="dxa"/>
              <w:left w:w="15" w:type="dxa"/>
              <w:bottom w:w="0" w:type="dxa"/>
              <w:right w:w="15" w:type="dxa"/>
            </w:tcMar>
            <w:vAlign w:val="center"/>
            <w:hideMark/>
          </w:tcPr>
          <w:p w:rsidR="006D72E2" w:rsidRPr="00496347" w:rsidP="00706366">
            <w:pPr>
              <w:rPr>
                <w:b/>
                <w:bCs/>
                <w:sz w:val="20"/>
                <w:szCs w:val="20"/>
              </w:rPr>
            </w:pPr>
            <w:r w:rsidRPr="00496347">
              <w:rPr>
                <w:b/>
                <w:bCs/>
                <w:sz w:val="20"/>
                <w:szCs w:val="20"/>
              </w:rPr>
              <w:t>Cleanable SQFT</w:t>
            </w:r>
          </w:p>
        </w:tc>
        <w:tc>
          <w:tcPr>
            <w:tcW w:w="1480" w:type="dxa"/>
            <w:tcBorders>
              <w:top w:val="single" w:sz="4" w:space="0" w:color="auto"/>
              <w:left w:val="nil"/>
              <w:bottom w:val="single" w:sz="4" w:space="0" w:color="auto"/>
              <w:right w:val="single" w:sz="4" w:space="0" w:color="auto"/>
            </w:tcBorders>
            <w:shd w:val="clear" w:color="000000" w:fill="DAF2D0"/>
            <w:tcMar>
              <w:top w:w="15" w:type="dxa"/>
              <w:left w:w="15" w:type="dxa"/>
              <w:bottom w:w="0" w:type="dxa"/>
              <w:right w:w="15" w:type="dxa"/>
            </w:tcMar>
            <w:vAlign w:val="center"/>
            <w:hideMark/>
          </w:tcPr>
          <w:p w:rsidR="006D72E2" w:rsidRPr="00496347" w:rsidP="00706366">
            <w:pPr>
              <w:rPr>
                <w:b/>
                <w:bCs/>
                <w:sz w:val="20"/>
                <w:szCs w:val="20"/>
              </w:rPr>
            </w:pPr>
            <w:r w:rsidRPr="00496347">
              <w:rPr>
                <w:b/>
                <w:bCs/>
                <w:sz w:val="20"/>
                <w:szCs w:val="20"/>
              </w:rPr>
              <w:t>Hard Non-finish SQFT</w:t>
            </w:r>
          </w:p>
        </w:tc>
        <w:tc>
          <w:tcPr>
            <w:tcW w:w="1100" w:type="dxa"/>
            <w:tcBorders>
              <w:top w:val="single" w:sz="4" w:space="0" w:color="auto"/>
              <w:left w:val="nil"/>
              <w:bottom w:val="single" w:sz="4" w:space="0" w:color="auto"/>
              <w:right w:val="single" w:sz="4" w:space="0" w:color="auto"/>
            </w:tcBorders>
            <w:shd w:val="clear" w:color="000000" w:fill="DAF2D0"/>
            <w:tcMar>
              <w:top w:w="15" w:type="dxa"/>
              <w:left w:w="15" w:type="dxa"/>
              <w:bottom w:w="0" w:type="dxa"/>
              <w:right w:w="15" w:type="dxa"/>
            </w:tcMar>
            <w:vAlign w:val="center"/>
            <w:hideMark/>
          </w:tcPr>
          <w:p w:rsidR="006D72E2" w:rsidRPr="00496347" w:rsidP="00706366">
            <w:pPr>
              <w:rPr>
                <w:b/>
                <w:bCs/>
                <w:sz w:val="20"/>
                <w:szCs w:val="20"/>
              </w:rPr>
            </w:pPr>
            <w:r w:rsidRPr="00496347">
              <w:rPr>
                <w:b/>
                <w:bCs/>
                <w:sz w:val="20"/>
                <w:szCs w:val="20"/>
              </w:rPr>
              <w:t>Hard finish SQFT (VCT)</w:t>
            </w:r>
          </w:p>
        </w:tc>
        <w:tc>
          <w:tcPr>
            <w:tcW w:w="1160" w:type="dxa"/>
            <w:tcBorders>
              <w:top w:val="single" w:sz="4" w:space="0" w:color="auto"/>
              <w:left w:val="nil"/>
              <w:bottom w:val="single" w:sz="4" w:space="0" w:color="auto"/>
              <w:right w:val="single" w:sz="4" w:space="0" w:color="auto"/>
            </w:tcBorders>
            <w:shd w:val="clear" w:color="000000" w:fill="DAF2D0"/>
            <w:tcMar>
              <w:top w:w="15" w:type="dxa"/>
              <w:left w:w="15" w:type="dxa"/>
              <w:bottom w:w="0" w:type="dxa"/>
              <w:right w:w="15" w:type="dxa"/>
            </w:tcMar>
            <w:vAlign w:val="center"/>
            <w:hideMark/>
          </w:tcPr>
          <w:p w:rsidR="006D72E2" w:rsidRPr="00496347" w:rsidP="00706366">
            <w:pPr>
              <w:rPr>
                <w:b/>
                <w:bCs/>
                <w:sz w:val="20"/>
                <w:szCs w:val="20"/>
              </w:rPr>
            </w:pPr>
            <w:r w:rsidRPr="00496347">
              <w:rPr>
                <w:b/>
                <w:bCs/>
                <w:sz w:val="20"/>
                <w:szCs w:val="20"/>
              </w:rPr>
              <w:t>Ceramic tile SQFT</w:t>
            </w:r>
          </w:p>
        </w:tc>
        <w:tc>
          <w:tcPr>
            <w:tcW w:w="800" w:type="dxa"/>
            <w:tcBorders>
              <w:top w:val="single" w:sz="4" w:space="0" w:color="auto"/>
              <w:left w:val="nil"/>
              <w:bottom w:val="single" w:sz="4" w:space="0" w:color="auto"/>
              <w:right w:val="single" w:sz="4" w:space="0" w:color="auto"/>
            </w:tcBorders>
            <w:shd w:val="clear" w:color="000000" w:fill="DAF2D0"/>
            <w:tcMar>
              <w:top w:w="15" w:type="dxa"/>
              <w:left w:w="15" w:type="dxa"/>
              <w:bottom w:w="0" w:type="dxa"/>
              <w:right w:w="15" w:type="dxa"/>
            </w:tcMar>
            <w:vAlign w:val="center"/>
            <w:hideMark/>
          </w:tcPr>
          <w:p w:rsidR="006D72E2" w:rsidRPr="00496347" w:rsidP="00706366">
            <w:pPr>
              <w:rPr>
                <w:b/>
                <w:bCs/>
                <w:sz w:val="20"/>
                <w:szCs w:val="20"/>
              </w:rPr>
            </w:pPr>
            <w:r w:rsidRPr="00496347">
              <w:rPr>
                <w:b/>
                <w:bCs/>
                <w:sz w:val="20"/>
                <w:szCs w:val="20"/>
              </w:rPr>
              <w:t>Carpet SQFT</w:t>
            </w:r>
          </w:p>
        </w:tc>
        <w:tc>
          <w:tcPr>
            <w:tcW w:w="780" w:type="dxa"/>
            <w:tcBorders>
              <w:top w:val="single" w:sz="4" w:space="0" w:color="auto"/>
              <w:left w:val="nil"/>
              <w:bottom w:val="single" w:sz="4" w:space="0" w:color="auto"/>
              <w:right w:val="single" w:sz="4" w:space="0" w:color="auto"/>
            </w:tcBorders>
            <w:shd w:val="clear" w:color="000000" w:fill="DAF2D0"/>
            <w:tcMar>
              <w:top w:w="15" w:type="dxa"/>
              <w:left w:w="15" w:type="dxa"/>
              <w:bottom w:w="0" w:type="dxa"/>
              <w:right w:w="15" w:type="dxa"/>
            </w:tcMar>
            <w:vAlign w:val="center"/>
            <w:hideMark/>
          </w:tcPr>
          <w:p w:rsidR="006D72E2" w:rsidRPr="00496347" w:rsidP="00706366">
            <w:pPr>
              <w:rPr>
                <w:b/>
                <w:bCs/>
                <w:sz w:val="20"/>
                <w:szCs w:val="20"/>
              </w:rPr>
            </w:pPr>
            <w:r w:rsidRPr="00496347">
              <w:rPr>
                <w:b/>
                <w:bCs/>
                <w:sz w:val="20"/>
                <w:szCs w:val="20"/>
              </w:rPr>
              <w:t>Rubber SQFT</w:t>
            </w:r>
          </w:p>
        </w:tc>
        <w:tc>
          <w:tcPr>
            <w:tcW w:w="920" w:type="dxa"/>
            <w:tcBorders>
              <w:top w:val="single" w:sz="4" w:space="0" w:color="auto"/>
              <w:left w:val="nil"/>
              <w:bottom w:val="single" w:sz="4" w:space="0" w:color="auto"/>
              <w:right w:val="single" w:sz="4" w:space="0" w:color="auto"/>
            </w:tcBorders>
            <w:shd w:val="clear" w:color="000000" w:fill="DAF2D0"/>
            <w:tcMar>
              <w:top w:w="15" w:type="dxa"/>
              <w:left w:w="15" w:type="dxa"/>
              <w:bottom w:w="0" w:type="dxa"/>
              <w:right w:w="15" w:type="dxa"/>
            </w:tcMar>
            <w:vAlign w:val="center"/>
            <w:hideMark/>
          </w:tcPr>
          <w:p w:rsidR="006D72E2" w:rsidRPr="00496347" w:rsidP="00706366">
            <w:pPr>
              <w:rPr>
                <w:b/>
                <w:bCs/>
                <w:sz w:val="20"/>
                <w:szCs w:val="20"/>
              </w:rPr>
            </w:pPr>
            <w:r w:rsidRPr="00496347">
              <w:rPr>
                <w:b/>
                <w:bCs/>
                <w:sz w:val="20"/>
                <w:szCs w:val="20"/>
              </w:rPr>
              <w:t>Concrete SQFT</w:t>
            </w:r>
          </w:p>
        </w:tc>
        <w:tc>
          <w:tcPr>
            <w:tcW w:w="820" w:type="dxa"/>
            <w:tcBorders>
              <w:top w:val="single" w:sz="4" w:space="0" w:color="auto"/>
              <w:left w:val="nil"/>
              <w:bottom w:val="single" w:sz="4" w:space="0" w:color="auto"/>
              <w:right w:val="single" w:sz="4" w:space="0" w:color="auto"/>
            </w:tcBorders>
            <w:shd w:val="clear" w:color="000000" w:fill="DAF2D0"/>
            <w:tcMar>
              <w:top w:w="15" w:type="dxa"/>
              <w:left w:w="15" w:type="dxa"/>
              <w:bottom w:w="0" w:type="dxa"/>
              <w:right w:w="15" w:type="dxa"/>
            </w:tcMar>
            <w:vAlign w:val="center"/>
            <w:hideMark/>
          </w:tcPr>
          <w:p w:rsidR="006D72E2" w:rsidRPr="00496347" w:rsidP="00706366">
            <w:pPr>
              <w:rPr>
                <w:b/>
                <w:bCs/>
                <w:sz w:val="20"/>
                <w:szCs w:val="20"/>
              </w:rPr>
            </w:pPr>
            <w:r w:rsidRPr="00496347">
              <w:rPr>
                <w:b/>
                <w:bCs/>
                <w:sz w:val="20"/>
                <w:szCs w:val="20"/>
              </w:rPr>
              <w:t>Wood SQFT</w:t>
            </w:r>
          </w:p>
        </w:tc>
        <w:tc>
          <w:tcPr>
            <w:tcW w:w="1200" w:type="dxa"/>
            <w:tcBorders>
              <w:top w:val="single" w:sz="4" w:space="0" w:color="auto"/>
              <w:left w:val="nil"/>
              <w:bottom w:val="single" w:sz="4" w:space="0" w:color="auto"/>
              <w:right w:val="single" w:sz="4" w:space="0" w:color="auto"/>
            </w:tcBorders>
            <w:shd w:val="clear" w:color="000000" w:fill="DAF2D0"/>
            <w:tcMar>
              <w:top w:w="15" w:type="dxa"/>
              <w:left w:w="15" w:type="dxa"/>
              <w:bottom w:w="0" w:type="dxa"/>
              <w:right w:w="15" w:type="dxa"/>
            </w:tcMar>
            <w:vAlign w:val="center"/>
            <w:hideMark/>
          </w:tcPr>
          <w:p w:rsidR="006D72E2" w:rsidRPr="00496347" w:rsidP="00706366">
            <w:pPr>
              <w:rPr>
                <w:b/>
                <w:bCs/>
                <w:sz w:val="20"/>
                <w:szCs w:val="20"/>
              </w:rPr>
            </w:pPr>
            <w:r w:rsidRPr="00496347">
              <w:rPr>
                <w:b/>
                <w:bCs/>
                <w:sz w:val="20"/>
                <w:szCs w:val="20"/>
              </w:rPr>
              <w:t>Quarry Stone SQFT</w:t>
            </w:r>
          </w:p>
        </w:tc>
      </w:tr>
      <w:tr w:rsidTr="00706366">
        <w:tblPrEx>
          <w:tblW w:w="10460" w:type="dxa"/>
          <w:tblCellMar>
            <w:left w:w="0" w:type="dxa"/>
            <w:right w:w="0" w:type="dxa"/>
          </w:tblCellMar>
          <w:tblLook w:val="04A0"/>
        </w:tblPrEx>
        <w:trPr>
          <w:trHeight w:val="28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115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17737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8256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320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7867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1294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r>
      <w:tr w:rsidTr="00706366">
        <w:tblPrEx>
          <w:tblW w:w="10460" w:type="dxa"/>
          <w:tblCellMar>
            <w:left w:w="0" w:type="dxa"/>
            <w:right w:w="0" w:type="dxa"/>
          </w:tblCellMar>
          <w:tblLook w:val="04A0"/>
        </w:tblPrEx>
        <w:trPr>
          <w:trHeight w:val="28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118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4935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1427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188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3049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181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90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r>
      <w:tr w:rsidTr="00706366">
        <w:tblPrEx>
          <w:tblW w:w="10460" w:type="dxa"/>
          <w:tblCellMar>
            <w:left w:w="0" w:type="dxa"/>
            <w:right w:w="0" w:type="dxa"/>
          </w:tblCellMar>
          <w:tblLook w:val="04A0"/>
        </w:tblPrEx>
        <w:trPr>
          <w:trHeight w:val="28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126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27860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676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643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8389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310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17842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r>
      <w:tr w:rsidTr="00706366">
        <w:tblPrEx>
          <w:tblW w:w="10460" w:type="dxa"/>
          <w:tblCellMar>
            <w:left w:w="0" w:type="dxa"/>
            <w:right w:w="0" w:type="dxa"/>
          </w:tblCellMar>
          <w:tblLook w:val="04A0"/>
        </w:tblPrEx>
        <w:trPr>
          <w:trHeight w:val="28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127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7418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396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2658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675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3689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r>
      <w:tr w:rsidTr="00706366">
        <w:tblPrEx>
          <w:tblW w:w="10460" w:type="dxa"/>
          <w:tblCellMar>
            <w:left w:w="0" w:type="dxa"/>
            <w:right w:w="0" w:type="dxa"/>
          </w:tblCellMar>
          <w:tblLook w:val="04A0"/>
        </w:tblPrEx>
        <w:trPr>
          <w:trHeight w:val="28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128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8486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387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1252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267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5244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1336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r>
      <w:tr w:rsidTr="00706366">
        <w:tblPrEx>
          <w:tblW w:w="10460" w:type="dxa"/>
          <w:tblCellMar>
            <w:left w:w="0" w:type="dxa"/>
            <w:right w:w="0" w:type="dxa"/>
          </w:tblCellMar>
          <w:tblLook w:val="04A0"/>
        </w:tblPrEx>
        <w:trPr>
          <w:trHeight w:val="28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135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1238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378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449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148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263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r>
      <w:tr w:rsidTr="00706366">
        <w:tblPrEx>
          <w:tblW w:w="10460" w:type="dxa"/>
          <w:tblCellMar>
            <w:left w:w="0" w:type="dxa"/>
            <w:right w:w="0" w:type="dxa"/>
          </w:tblCellMar>
          <w:tblLook w:val="04A0"/>
        </w:tblPrEx>
        <w:trPr>
          <w:trHeight w:val="28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143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1540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322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1218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r>
      <w:tr w:rsidTr="00706366">
        <w:tblPrEx>
          <w:tblW w:w="10460" w:type="dxa"/>
          <w:tblCellMar>
            <w:left w:w="0" w:type="dxa"/>
            <w:right w:w="0" w:type="dxa"/>
          </w:tblCellMar>
          <w:tblLook w:val="04A0"/>
        </w:tblPrEx>
        <w:trPr>
          <w:trHeight w:val="28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302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47734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16969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3795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2157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23694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1119</w:t>
            </w:r>
          </w:p>
        </w:tc>
      </w:tr>
      <w:tr w:rsidTr="00706366">
        <w:tblPrEx>
          <w:tblW w:w="10460" w:type="dxa"/>
          <w:tblCellMar>
            <w:left w:w="0" w:type="dxa"/>
            <w:right w:w="0" w:type="dxa"/>
          </w:tblCellMar>
          <w:tblLook w:val="04A0"/>
        </w:tblPrEx>
        <w:trPr>
          <w:trHeight w:val="28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305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37121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16856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472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9126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9322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r>
      <w:tr w:rsidTr="00706366">
        <w:tblPrEx>
          <w:tblW w:w="10460" w:type="dxa"/>
          <w:tblCellMar>
            <w:left w:w="0" w:type="dxa"/>
            <w:right w:w="0" w:type="dxa"/>
          </w:tblCellMar>
          <w:tblLook w:val="04A0"/>
        </w:tblPrEx>
        <w:trPr>
          <w:trHeight w:val="28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310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22484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18026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525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1691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624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1618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r>
      <w:tr w:rsidTr="00706366">
        <w:tblPrEx>
          <w:tblW w:w="10460" w:type="dxa"/>
          <w:tblCellMar>
            <w:left w:w="0" w:type="dxa"/>
            <w:right w:w="0" w:type="dxa"/>
          </w:tblCellMar>
          <w:tblLook w:val="04A0"/>
        </w:tblPrEx>
        <w:trPr>
          <w:trHeight w:val="28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315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34322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6951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9402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1759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13390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2820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r>
      <w:tr w:rsidTr="00706366">
        <w:tblPrEx>
          <w:tblW w:w="10460" w:type="dxa"/>
          <w:tblCellMar>
            <w:left w:w="0" w:type="dxa"/>
            <w:right w:w="0" w:type="dxa"/>
          </w:tblCellMar>
          <w:tblLook w:val="04A0"/>
        </w:tblPrEx>
        <w:trPr>
          <w:trHeight w:val="28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320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8540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522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3428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3437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308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845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r>
      <w:tr w:rsidTr="00706366">
        <w:tblPrEx>
          <w:tblW w:w="10460" w:type="dxa"/>
          <w:tblCellMar>
            <w:left w:w="0" w:type="dxa"/>
            <w:right w:w="0" w:type="dxa"/>
          </w:tblCellMar>
          <w:tblLook w:val="04A0"/>
        </w:tblPrEx>
        <w:trPr>
          <w:trHeight w:val="28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340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23012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1065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15844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883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5220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r>
      <w:tr w:rsidTr="00706366">
        <w:tblPrEx>
          <w:tblW w:w="10460" w:type="dxa"/>
          <w:tblCellMar>
            <w:left w:w="0" w:type="dxa"/>
            <w:right w:w="0" w:type="dxa"/>
          </w:tblCellMar>
          <w:tblLook w:val="04A0"/>
        </w:tblPrEx>
        <w:trPr>
          <w:trHeight w:val="28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341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15689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4158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5908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1513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4110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r>
      <w:tr w:rsidTr="00706366">
        <w:tblPrEx>
          <w:tblW w:w="10460" w:type="dxa"/>
          <w:tblCellMar>
            <w:left w:w="0" w:type="dxa"/>
            <w:right w:w="0" w:type="dxa"/>
          </w:tblCellMar>
          <w:tblLook w:val="04A0"/>
        </w:tblPrEx>
        <w:trPr>
          <w:trHeight w:val="28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401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21500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1075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20425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r>
      <w:tr w:rsidTr="00706366">
        <w:tblPrEx>
          <w:tblW w:w="10460" w:type="dxa"/>
          <w:tblCellMar>
            <w:left w:w="0" w:type="dxa"/>
            <w:right w:w="0" w:type="dxa"/>
          </w:tblCellMar>
          <w:tblLook w:val="04A0"/>
        </w:tblPrEx>
        <w:trPr>
          <w:trHeight w:val="28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408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27767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107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1011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859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24275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1515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r>
      <w:tr w:rsidTr="00706366">
        <w:tblPrEx>
          <w:tblW w:w="10460" w:type="dxa"/>
          <w:tblCellMar>
            <w:left w:w="0" w:type="dxa"/>
            <w:right w:w="0" w:type="dxa"/>
          </w:tblCellMar>
          <w:tblLook w:val="04A0"/>
        </w:tblPrEx>
        <w:trPr>
          <w:trHeight w:val="28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409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12851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2187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8650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231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1552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231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r>
      <w:tr w:rsidTr="00706366">
        <w:tblPrEx>
          <w:tblW w:w="10460" w:type="dxa"/>
          <w:tblCellMar>
            <w:left w:w="0" w:type="dxa"/>
            <w:right w:w="0" w:type="dxa"/>
          </w:tblCellMar>
          <w:tblLook w:val="04A0"/>
        </w:tblPrEx>
        <w:trPr>
          <w:trHeight w:val="28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410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45677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32962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1441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5343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4872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1059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r>
      <w:tr w:rsidTr="00706366">
        <w:tblPrEx>
          <w:tblW w:w="10460" w:type="dxa"/>
          <w:tblCellMar>
            <w:left w:w="0" w:type="dxa"/>
            <w:right w:w="0" w:type="dxa"/>
          </w:tblCellMar>
          <w:tblLook w:val="04A0"/>
        </w:tblPrEx>
        <w:trPr>
          <w:trHeight w:val="28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411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20131</w:t>
            </w:r>
          </w:p>
        </w:tc>
        <w:tc>
          <w:tcPr>
            <w:tcW w:w="0" w:type="auto"/>
            <w:tcBorders>
              <w:top w:val="nil"/>
              <w:left w:val="nil"/>
              <w:bottom w:val="nil"/>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4784</w:t>
            </w:r>
          </w:p>
        </w:tc>
        <w:tc>
          <w:tcPr>
            <w:tcW w:w="0" w:type="auto"/>
            <w:tcBorders>
              <w:top w:val="nil"/>
              <w:left w:val="nil"/>
              <w:bottom w:val="nil"/>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1410</w:t>
            </w:r>
          </w:p>
        </w:tc>
        <w:tc>
          <w:tcPr>
            <w:tcW w:w="0" w:type="auto"/>
            <w:tcBorders>
              <w:top w:val="nil"/>
              <w:left w:val="nil"/>
              <w:bottom w:val="nil"/>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6968</w:t>
            </w:r>
          </w:p>
        </w:tc>
        <w:tc>
          <w:tcPr>
            <w:tcW w:w="0" w:type="auto"/>
            <w:tcBorders>
              <w:top w:val="nil"/>
              <w:left w:val="nil"/>
              <w:bottom w:val="nil"/>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2881</w:t>
            </w:r>
          </w:p>
        </w:tc>
        <w:tc>
          <w:tcPr>
            <w:tcW w:w="0" w:type="auto"/>
            <w:tcBorders>
              <w:top w:val="nil"/>
              <w:left w:val="nil"/>
              <w:bottom w:val="nil"/>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nil"/>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4088</w:t>
            </w:r>
          </w:p>
        </w:tc>
        <w:tc>
          <w:tcPr>
            <w:tcW w:w="0" w:type="auto"/>
            <w:tcBorders>
              <w:top w:val="nil"/>
              <w:left w:val="nil"/>
              <w:bottom w:val="nil"/>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c>
          <w:tcPr>
            <w:tcW w:w="0" w:type="auto"/>
            <w:tcBorders>
              <w:top w:val="nil"/>
              <w:left w:val="nil"/>
              <w:bottom w:val="nil"/>
              <w:right w:val="single" w:sz="4" w:space="0" w:color="auto"/>
            </w:tcBorders>
            <w:noWrap/>
            <w:tcMar>
              <w:top w:w="15" w:type="dxa"/>
              <w:left w:w="15" w:type="dxa"/>
              <w:bottom w:w="0" w:type="dxa"/>
              <w:right w:w="15" w:type="dxa"/>
            </w:tcMar>
            <w:vAlign w:val="bottom"/>
            <w:hideMark/>
          </w:tcPr>
          <w:p w:rsidR="006D72E2" w:rsidRPr="00496347" w:rsidP="00706366">
            <w:pPr>
              <w:rPr>
                <w:sz w:val="20"/>
                <w:szCs w:val="20"/>
              </w:rPr>
            </w:pPr>
            <w:r w:rsidRPr="00496347">
              <w:rPr>
                <w:sz w:val="20"/>
                <w:szCs w:val="20"/>
              </w:rPr>
              <w:t>0</w:t>
            </w:r>
          </w:p>
        </w:tc>
      </w:tr>
      <w:tr w:rsidTr="00706366">
        <w:tblPrEx>
          <w:tblW w:w="10460" w:type="dxa"/>
          <w:tblCellMar>
            <w:left w:w="0" w:type="dxa"/>
            <w:right w:w="0" w:type="dxa"/>
          </w:tblCellMar>
          <w:tblLook w:val="04A0"/>
        </w:tblPrEx>
        <w:trPr>
          <w:trHeight w:val="288"/>
        </w:trPr>
        <w:tc>
          <w:tcPr>
            <w:tcW w:w="0" w:type="auto"/>
            <w:tcBorders>
              <w:top w:val="nil"/>
              <w:left w:val="single" w:sz="4" w:space="0" w:color="auto"/>
              <w:bottom w:val="single" w:sz="4" w:space="0" w:color="auto"/>
              <w:right w:val="single" w:sz="4" w:space="0" w:color="auto"/>
            </w:tcBorders>
            <w:shd w:val="clear" w:color="000000" w:fill="DAF2D0"/>
            <w:noWrap/>
            <w:tcMar>
              <w:top w:w="15" w:type="dxa"/>
              <w:left w:w="15" w:type="dxa"/>
              <w:bottom w:w="0" w:type="dxa"/>
              <w:right w:w="15" w:type="dxa"/>
            </w:tcMar>
            <w:vAlign w:val="center"/>
            <w:hideMark/>
          </w:tcPr>
          <w:p w:rsidR="006D72E2" w:rsidRPr="00496347" w:rsidP="00706366">
            <w:pPr>
              <w:rPr>
                <w:b/>
                <w:bCs/>
                <w:sz w:val="20"/>
                <w:szCs w:val="20"/>
              </w:rPr>
            </w:pPr>
            <w:r w:rsidRPr="00496347">
              <w:rPr>
                <w:b/>
                <w:bCs/>
                <w:sz w:val="20"/>
                <w:szCs w:val="20"/>
              </w:rPr>
              <w:t>Total Area</w:t>
            </w:r>
          </w:p>
        </w:tc>
        <w:tc>
          <w:tcPr>
            <w:tcW w:w="0" w:type="auto"/>
            <w:tcBorders>
              <w:top w:val="nil"/>
              <w:left w:val="nil"/>
              <w:bottom w:val="single" w:sz="4" w:space="0" w:color="auto"/>
              <w:right w:val="nil"/>
            </w:tcBorders>
            <w:shd w:val="clear" w:color="000000" w:fill="DAF2D0"/>
            <w:noWrap/>
            <w:tcMar>
              <w:top w:w="15" w:type="dxa"/>
              <w:left w:w="15" w:type="dxa"/>
              <w:bottom w:w="0" w:type="dxa"/>
              <w:right w:w="15" w:type="dxa"/>
            </w:tcMar>
            <w:vAlign w:val="center"/>
            <w:hideMark/>
          </w:tcPr>
          <w:p w:rsidR="006D72E2" w:rsidRPr="00496347" w:rsidP="00706366">
            <w:pPr>
              <w:rPr>
                <w:b/>
                <w:bCs/>
                <w:color w:val="FF0000"/>
                <w:sz w:val="20"/>
                <w:szCs w:val="20"/>
              </w:rPr>
            </w:pPr>
            <w:r w:rsidRPr="00496347">
              <w:rPr>
                <w:b/>
                <w:bCs/>
                <w:color w:val="FF0000"/>
                <w:sz w:val="20"/>
                <w:szCs w:val="20"/>
              </w:rPr>
              <w:t>386042</w:t>
            </w:r>
          </w:p>
        </w:tc>
        <w:tc>
          <w:tcPr>
            <w:tcW w:w="0" w:type="auto"/>
            <w:tcBorders>
              <w:top w:val="single" w:sz="4" w:space="0" w:color="auto"/>
              <w:left w:val="single" w:sz="4" w:space="0" w:color="auto"/>
              <w:bottom w:val="single" w:sz="4" w:space="0" w:color="auto"/>
              <w:right w:val="nil"/>
            </w:tcBorders>
            <w:shd w:val="clear" w:color="000000" w:fill="FFFF00"/>
            <w:noWrap/>
            <w:tcMar>
              <w:top w:w="15" w:type="dxa"/>
              <w:left w:w="15" w:type="dxa"/>
              <w:bottom w:w="0" w:type="dxa"/>
              <w:right w:w="15" w:type="dxa"/>
            </w:tcMar>
            <w:vAlign w:val="center"/>
            <w:hideMark/>
          </w:tcPr>
          <w:p w:rsidR="006D72E2" w:rsidRPr="00496347" w:rsidP="00706366">
            <w:pPr>
              <w:rPr>
                <w:b/>
                <w:bCs/>
                <w:sz w:val="20"/>
                <w:szCs w:val="20"/>
              </w:rPr>
            </w:pPr>
            <w:r w:rsidRPr="00496347">
              <w:rPr>
                <w:b/>
                <w:bCs/>
                <w:sz w:val="20"/>
                <w:szCs w:val="20"/>
              </w:rPr>
              <w:t>71451</w:t>
            </w:r>
          </w:p>
        </w:tc>
        <w:tc>
          <w:tcPr>
            <w:tcW w:w="0" w:type="auto"/>
            <w:tcBorders>
              <w:top w:val="single" w:sz="4" w:space="0" w:color="auto"/>
              <w:left w:val="single" w:sz="4" w:space="0" w:color="auto"/>
              <w:bottom w:val="single" w:sz="4" w:space="0" w:color="auto"/>
              <w:right w:val="nil"/>
            </w:tcBorders>
            <w:shd w:val="clear" w:color="000000" w:fill="FFFF00"/>
            <w:noWrap/>
            <w:tcMar>
              <w:top w:w="15" w:type="dxa"/>
              <w:left w:w="15" w:type="dxa"/>
              <w:bottom w:w="0" w:type="dxa"/>
              <w:right w:w="15" w:type="dxa"/>
            </w:tcMar>
            <w:vAlign w:val="center"/>
            <w:hideMark/>
          </w:tcPr>
          <w:p w:rsidR="006D72E2" w:rsidRPr="00496347" w:rsidP="00706366">
            <w:pPr>
              <w:rPr>
                <w:b/>
                <w:bCs/>
                <w:sz w:val="20"/>
                <w:szCs w:val="20"/>
              </w:rPr>
            </w:pPr>
            <w:r w:rsidRPr="00496347">
              <w:rPr>
                <w:b/>
                <w:bCs/>
                <w:sz w:val="20"/>
                <w:szCs w:val="20"/>
              </w:rPr>
              <w:t>93996</w:t>
            </w:r>
          </w:p>
        </w:tc>
        <w:tc>
          <w:tcPr>
            <w:tcW w:w="0" w:type="auto"/>
            <w:tcBorders>
              <w:top w:val="single" w:sz="4" w:space="0" w:color="auto"/>
              <w:left w:val="single" w:sz="4" w:space="0" w:color="auto"/>
              <w:bottom w:val="single" w:sz="4" w:space="0" w:color="auto"/>
              <w:right w:val="nil"/>
            </w:tcBorders>
            <w:shd w:val="clear" w:color="000000" w:fill="FFFF00"/>
            <w:noWrap/>
            <w:tcMar>
              <w:top w:w="15" w:type="dxa"/>
              <w:left w:w="15" w:type="dxa"/>
              <w:bottom w:w="0" w:type="dxa"/>
              <w:right w:w="15" w:type="dxa"/>
            </w:tcMar>
            <w:vAlign w:val="center"/>
            <w:hideMark/>
          </w:tcPr>
          <w:p w:rsidR="006D72E2" w:rsidRPr="00496347" w:rsidP="00706366">
            <w:pPr>
              <w:rPr>
                <w:b/>
                <w:bCs/>
                <w:sz w:val="20"/>
                <w:szCs w:val="20"/>
              </w:rPr>
            </w:pPr>
            <w:r w:rsidRPr="00496347">
              <w:rPr>
                <w:b/>
                <w:bCs/>
                <w:sz w:val="20"/>
                <w:szCs w:val="20"/>
              </w:rPr>
              <w:t>34659</w:t>
            </w:r>
          </w:p>
        </w:tc>
        <w:tc>
          <w:tcPr>
            <w:tcW w:w="0" w:type="auto"/>
            <w:tcBorders>
              <w:top w:val="single" w:sz="4" w:space="0" w:color="auto"/>
              <w:left w:val="single" w:sz="4" w:space="0" w:color="auto"/>
              <w:bottom w:val="single" w:sz="4" w:space="0" w:color="auto"/>
              <w:right w:val="nil"/>
            </w:tcBorders>
            <w:shd w:val="clear" w:color="000000" w:fill="FFFF00"/>
            <w:noWrap/>
            <w:tcMar>
              <w:top w:w="15" w:type="dxa"/>
              <w:left w:w="15" w:type="dxa"/>
              <w:bottom w:w="0" w:type="dxa"/>
              <w:right w:w="15" w:type="dxa"/>
            </w:tcMar>
            <w:vAlign w:val="center"/>
            <w:hideMark/>
          </w:tcPr>
          <w:p w:rsidR="006D72E2" w:rsidRPr="00496347" w:rsidP="00706366">
            <w:pPr>
              <w:rPr>
                <w:b/>
                <w:bCs/>
                <w:sz w:val="20"/>
                <w:szCs w:val="20"/>
              </w:rPr>
            </w:pPr>
            <w:r w:rsidRPr="00496347">
              <w:rPr>
                <w:b/>
                <w:bCs/>
                <w:sz w:val="20"/>
                <w:szCs w:val="20"/>
              </w:rPr>
              <w:t>138609</w:t>
            </w:r>
          </w:p>
        </w:tc>
        <w:tc>
          <w:tcPr>
            <w:tcW w:w="0" w:type="auto"/>
            <w:tcBorders>
              <w:top w:val="single" w:sz="4" w:space="0" w:color="auto"/>
              <w:left w:val="single" w:sz="4" w:space="0" w:color="auto"/>
              <w:bottom w:val="single" w:sz="4" w:space="0" w:color="auto"/>
              <w:right w:val="nil"/>
            </w:tcBorders>
            <w:shd w:val="clear" w:color="000000" w:fill="FFFF00"/>
            <w:noWrap/>
            <w:tcMar>
              <w:top w:w="15" w:type="dxa"/>
              <w:left w:w="15" w:type="dxa"/>
              <w:bottom w:w="0" w:type="dxa"/>
              <w:right w:w="15" w:type="dxa"/>
            </w:tcMar>
            <w:vAlign w:val="center"/>
            <w:hideMark/>
          </w:tcPr>
          <w:p w:rsidR="006D72E2" w:rsidRPr="00496347" w:rsidP="00706366">
            <w:pPr>
              <w:rPr>
                <w:b/>
                <w:bCs/>
                <w:sz w:val="20"/>
                <w:szCs w:val="20"/>
              </w:rPr>
            </w:pPr>
            <w:r w:rsidRPr="00496347">
              <w:rPr>
                <w:b/>
                <w:bCs/>
                <w:sz w:val="20"/>
                <w:szCs w:val="20"/>
              </w:rPr>
              <w:t>4001</w:t>
            </w:r>
          </w:p>
        </w:tc>
        <w:tc>
          <w:tcPr>
            <w:tcW w:w="0" w:type="auto"/>
            <w:tcBorders>
              <w:top w:val="single" w:sz="4" w:space="0" w:color="auto"/>
              <w:left w:val="single" w:sz="4" w:space="0" w:color="auto"/>
              <w:bottom w:val="single" w:sz="4" w:space="0" w:color="auto"/>
              <w:right w:val="nil"/>
            </w:tcBorders>
            <w:shd w:val="clear" w:color="000000" w:fill="FFFF00"/>
            <w:noWrap/>
            <w:tcMar>
              <w:top w:w="15" w:type="dxa"/>
              <w:left w:w="15" w:type="dxa"/>
              <w:bottom w:w="0" w:type="dxa"/>
              <w:right w:w="15" w:type="dxa"/>
            </w:tcMar>
            <w:vAlign w:val="center"/>
            <w:hideMark/>
          </w:tcPr>
          <w:p w:rsidR="006D72E2" w:rsidRPr="00496347" w:rsidP="00706366">
            <w:pPr>
              <w:rPr>
                <w:b/>
                <w:bCs/>
                <w:sz w:val="20"/>
                <w:szCs w:val="20"/>
              </w:rPr>
            </w:pPr>
            <w:r w:rsidRPr="00496347">
              <w:rPr>
                <w:b/>
                <w:bCs/>
                <w:sz w:val="20"/>
                <w:szCs w:val="20"/>
              </w:rPr>
              <w:t>32795</w:t>
            </w:r>
          </w:p>
        </w:tc>
        <w:tc>
          <w:tcPr>
            <w:tcW w:w="0" w:type="auto"/>
            <w:tcBorders>
              <w:top w:val="single" w:sz="4" w:space="0" w:color="auto"/>
              <w:left w:val="single" w:sz="4" w:space="0" w:color="auto"/>
              <w:bottom w:val="single" w:sz="4" w:space="0" w:color="auto"/>
              <w:right w:val="nil"/>
            </w:tcBorders>
            <w:shd w:val="clear" w:color="000000" w:fill="FFFF00"/>
            <w:noWrap/>
            <w:tcMar>
              <w:top w:w="15" w:type="dxa"/>
              <w:left w:w="15" w:type="dxa"/>
              <w:bottom w:w="0" w:type="dxa"/>
              <w:right w:w="15" w:type="dxa"/>
            </w:tcMar>
            <w:vAlign w:val="center"/>
            <w:hideMark/>
          </w:tcPr>
          <w:p w:rsidR="006D72E2" w:rsidRPr="00496347" w:rsidP="00706366">
            <w:pPr>
              <w:rPr>
                <w:b/>
                <w:bCs/>
                <w:sz w:val="20"/>
                <w:szCs w:val="20"/>
              </w:rPr>
            </w:pPr>
            <w:r w:rsidRPr="00496347">
              <w:rPr>
                <w:b/>
                <w:bCs/>
                <w:sz w:val="20"/>
                <w:szCs w:val="20"/>
              </w:rPr>
              <w:t>9412</w:t>
            </w:r>
          </w:p>
        </w:tc>
        <w:tc>
          <w:tcPr>
            <w:tcW w:w="0" w:type="auto"/>
            <w:tcBorders>
              <w:top w:val="single" w:sz="4" w:space="0" w:color="auto"/>
              <w:left w:val="single" w:sz="4" w:space="0" w:color="auto"/>
              <w:bottom w:val="single" w:sz="4" w:space="0" w:color="auto"/>
              <w:right w:val="nil"/>
            </w:tcBorders>
            <w:shd w:val="clear" w:color="000000" w:fill="FFFF00"/>
            <w:noWrap/>
            <w:tcMar>
              <w:top w:w="15" w:type="dxa"/>
              <w:left w:w="15" w:type="dxa"/>
              <w:bottom w:w="0" w:type="dxa"/>
              <w:right w:w="15" w:type="dxa"/>
            </w:tcMar>
            <w:vAlign w:val="center"/>
            <w:hideMark/>
          </w:tcPr>
          <w:p w:rsidR="006D72E2" w:rsidRPr="00496347" w:rsidP="00706366">
            <w:pPr>
              <w:rPr>
                <w:b/>
                <w:bCs/>
                <w:sz w:val="20"/>
                <w:szCs w:val="20"/>
              </w:rPr>
            </w:pPr>
            <w:r w:rsidRPr="00496347">
              <w:rPr>
                <w:b/>
                <w:bCs/>
                <w:sz w:val="20"/>
                <w:szCs w:val="20"/>
              </w:rPr>
              <w:t>1119</w:t>
            </w:r>
          </w:p>
        </w:tc>
      </w:tr>
      <w:tr w:rsidTr="00706366">
        <w:tblPrEx>
          <w:tblW w:w="10460" w:type="dxa"/>
          <w:tblCellMar>
            <w:left w:w="0" w:type="dxa"/>
            <w:right w:w="0" w:type="dxa"/>
          </w:tblCellMar>
          <w:tblLook w:val="04A0"/>
        </w:tblPrEx>
        <w:trPr>
          <w:trHeight w:val="960"/>
        </w:trPr>
        <w:tc>
          <w:tcPr>
            <w:tcW w:w="0" w:type="auto"/>
            <w:tcBorders>
              <w:top w:val="nil"/>
              <w:left w:val="nil"/>
              <w:bottom w:val="nil"/>
              <w:right w:val="nil"/>
            </w:tcBorders>
            <w:noWrap/>
            <w:tcMar>
              <w:top w:w="15" w:type="dxa"/>
              <w:left w:w="15" w:type="dxa"/>
              <w:bottom w:w="0" w:type="dxa"/>
              <w:right w:w="15" w:type="dxa"/>
            </w:tcMar>
            <w:vAlign w:val="bottom"/>
            <w:hideMark/>
          </w:tcPr>
          <w:p w:rsidR="006D72E2" w:rsidRPr="00496347" w:rsidP="00706366">
            <w:pPr>
              <w:rPr>
                <w:b/>
                <w:bCs/>
                <w:sz w:val="20"/>
                <w:szCs w:val="20"/>
              </w:rPr>
            </w:pPr>
          </w:p>
        </w:tc>
        <w:tc>
          <w:tcPr>
            <w:tcW w:w="0" w:type="auto"/>
            <w:tcBorders>
              <w:top w:val="nil"/>
              <w:left w:val="nil"/>
              <w:bottom w:val="nil"/>
              <w:right w:val="nil"/>
            </w:tcBorders>
            <w:noWrap/>
            <w:tcMar>
              <w:top w:w="15" w:type="dxa"/>
              <w:left w:w="15" w:type="dxa"/>
              <w:bottom w:w="0" w:type="dxa"/>
              <w:right w:w="15" w:type="dxa"/>
            </w:tcMar>
            <w:vAlign w:val="bottom"/>
            <w:hideMark/>
          </w:tcPr>
          <w:p w:rsidR="006D72E2" w:rsidRPr="00496347" w:rsidP="00706366">
            <w:pPr>
              <w:rPr>
                <w:sz w:val="20"/>
                <w:szCs w:val="20"/>
              </w:rPr>
            </w:pPr>
          </w:p>
        </w:tc>
        <w:tc>
          <w:tcPr>
            <w:tcW w:w="8260" w:type="dxa"/>
            <w:gridSpan w:val="8"/>
            <w:tcBorders>
              <w:top w:val="single" w:sz="4" w:space="0" w:color="auto"/>
              <w:left w:val="nil"/>
              <w:bottom w:val="nil"/>
              <w:right w:val="nil"/>
            </w:tcBorders>
            <w:tcMar>
              <w:top w:w="15" w:type="dxa"/>
              <w:left w:w="15" w:type="dxa"/>
              <w:bottom w:w="0" w:type="dxa"/>
              <w:right w:w="15" w:type="dxa"/>
            </w:tcMar>
            <w:vAlign w:val="center"/>
            <w:hideMark/>
          </w:tcPr>
          <w:p w:rsidR="006D72E2" w:rsidRPr="00496347" w:rsidP="00706366">
            <w:pPr>
              <w:rPr>
                <w:b/>
                <w:bCs/>
                <w:color w:val="FF0000"/>
                <w:sz w:val="20"/>
                <w:szCs w:val="20"/>
              </w:rPr>
            </w:pPr>
            <w:r w:rsidRPr="00496347">
              <w:rPr>
                <w:b/>
                <w:bCs/>
                <w:color w:val="FF0000"/>
                <w:sz w:val="20"/>
                <w:szCs w:val="20"/>
              </w:rPr>
              <w:t>Note: ‘</w:t>
            </w:r>
            <w:r w:rsidRPr="00496347">
              <w:rPr>
                <w:b/>
                <w:bCs/>
                <w:color w:val="FF0000"/>
                <w:sz w:val="20"/>
                <w:szCs w:val="20"/>
              </w:rPr>
              <w:t>Total Area SQ FT’ (Column B) = SUM(</w:t>
            </w:r>
            <w:r w:rsidRPr="00496347">
              <w:rPr>
                <w:b/>
                <w:bCs/>
                <w:color w:val="FF0000"/>
                <w:sz w:val="20"/>
                <w:szCs w:val="20"/>
              </w:rPr>
              <w:t>C:J</w:t>
            </w:r>
            <w:r w:rsidRPr="00496347">
              <w:rPr>
                <w:b/>
                <w:bCs/>
                <w:color w:val="FF0000"/>
                <w:sz w:val="20"/>
                <w:szCs w:val="20"/>
              </w:rPr>
              <w:t>). These totals already include the flooring types listed in Columns C through J</w:t>
            </w:r>
          </w:p>
        </w:tc>
      </w:tr>
    </w:tbl>
    <w:p w:rsidR="006D72E2" w:rsidRPr="00496347" w:rsidP="00341F68">
      <w:pPr>
        <w:rPr>
          <w:sz w:val="20"/>
          <w:szCs w:val="20"/>
        </w:rPr>
      </w:pPr>
      <w:r w:rsidRPr="00496347">
        <w:rPr>
          <w:sz w:val="20"/>
          <w:szCs w:val="20"/>
        </w:rPr>
        <w:t xml:space="preserve"> </w:t>
      </w:r>
    </w:p>
    <w:p w:rsidR="006D72E2" w:rsidRPr="00496347" w:rsidP="00341F68">
      <w:pPr>
        <w:rPr>
          <w:sz w:val="20"/>
          <w:szCs w:val="20"/>
        </w:rPr>
      </w:pPr>
      <w:r w:rsidRPr="00496347">
        <w:rPr>
          <w:sz w:val="20"/>
          <w:szCs w:val="20"/>
        </w:rPr>
        <w:br w:type="page"/>
      </w:r>
    </w:p>
    <w:p w:rsidR="006D72E2" w:rsidRPr="00002B52" w:rsidP="00341F68">
      <w:pPr>
        <w:rPr>
          <w:b/>
          <w:bCs/>
          <w:sz w:val="24"/>
          <w:szCs w:val="24"/>
        </w:rPr>
      </w:pPr>
      <w:r w:rsidRPr="00002B52">
        <w:rPr>
          <w:b/>
          <w:bCs/>
          <w:sz w:val="24"/>
          <w:szCs w:val="24"/>
        </w:rPr>
        <w:t>Total Area: All Buildings (330 and All Outbuildings).</w:t>
      </w:r>
    </w:p>
    <w:tbl>
      <w:tblPr>
        <w:tblW w:w="10340" w:type="dxa"/>
        <w:tblLook w:val="04A0"/>
      </w:tblPr>
      <w:tblGrid>
        <w:gridCol w:w="1016"/>
        <w:gridCol w:w="1161"/>
        <w:gridCol w:w="1120"/>
        <w:gridCol w:w="1120"/>
        <w:gridCol w:w="1006"/>
        <w:gridCol w:w="960"/>
        <w:gridCol w:w="960"/>
        <w:gridCol w:w="1083"/>
        <w:gridCol w:w="960"/>
        <w:gridCol w:w="1260"/>
      </w:tblGrid>
      <w:tr w:rsidTr="00706366">
        <w:tblPrEx>
          <w:tblW w:w="10340" w:type="dxa"/>
          <w:tblLook w:val="04A0"/>
        </w:tblPrEx>
        <w:trPr>
          <w:trHeight w:val="840"/>
        </w:trPr>
        <w:tc>
          <w:tcPr>
            <w:tcW w:w="960" w:type="dxa"/>
            <w:tcBorders>
              <w:top w:val="single" w:sz="4" w:space="0" w:color="auto"/>
              <w:left w:val="single" w:sz="4" w:space="0" w:color="auto"/>
              <w:bottom w:val="single" w:sz="4" w:space="0" w:color="auto"/>
              <w:right w:val="single" w:sz="4" w:space="0" w:color="auto"/>
            </w:tcBorders>
            <w:shd w:val="clear" w:color="000000" w:fill="DAF2D0"/>
            <w:vAlign w:val="center"/>
            <w:hideMark/>
          </w:tcPr>
          <w:p w:rsidR="006D72E2" w:rsidRPr="00496347" w:rsidP="00706366">
            <w:pPr>
              <w:rPr>
                <w:b/>
                <w:bCs/>
                <w:sz w:val="20"/>
                <w:szCs w:val="20"/>
              </w:rPr>
            </w:pPr>
            <w:r w:rsidRPr="00496347">
              <w:rPr>
                <w:b/>
                <w:bCs/>
                <w:sz w:val="20"/>
                <w:szCs w:val="20"/>
              </w:rPr>
              <w:t>Building</w:t>
            </w:r>
          </w:p>
        </w:tc>
        <w:tc>
          <w:tcPr>
            <w:tcW w:w="1080" w:type="dxa"/>
            <w:tcBorders>
              <w:top w:val="single" w:sz="4" w:space="0" w:color="auto"/>
              <w:left w:val="nil"/>
              <w:bottom w:val="single" w:sz="4" w:space="0" w:color="auto"/>
              <w:right w:val="single" w:sz="4" w:space="0" w:color="auto"/>
            </w:tcBorders>
            <w:shd w:val="clear" w:color="000000" w:fill="DAF2D0"/>
            <w:vAlign w:val="center"/>
            <w:hideMark/>
          </w:tcPr>
          <w:p w:rsidR="006D72E2" w:rsidRPr="00496347" w:rsidP="00706366">
            <w:pPr>
              <w:rPr>
                <w:b/>
                <w:bCs/>
                <w:sz w:val="20"/>
                <w:szCs w:val="20"/>
              </w:rPr>
            </w:pPr>
            <w:r w:rsidRPr="00496347">
              <w:rPr>
                <w:b/>
                <w:bCs/>
                <w:sz w:val="20"/>
                <w:szCs w:val="20"/>
              </w:rPr>
              <w:t>Cleanable SQFT</w:t>
            </w:r>
          </w:p>
        </w:tc>
        <w:tc>
          <w:tcPr>
            <w:tcW w:w="1120" w:type="dxa"/>
            <w:tcBorders>
              <w:top w:val="single" w:sz="4" w:space="0" w:color="auto"/>
              <w:left w:val="nil"/>
              <w:bottom w:val="single" w:sz="4" w:space="0" w:color="auto"/>
              <w:right w:val="single" w:sz="4" w:space="0" w:color="auto"/>
            </w:tcBorders>
            <w:shd w:val="clear" w:color="000000" w:fill="DAF2D0"/>
            <w:vAlign w:val="center"/>
            <w:hideMark/>
          </w:tcPr>
          <w:p w:rsidR="006D72E2" w:rsidRPr="00496347" w:rsidP="00706366">
            <w:pPr>
              <w:rPr>
                <w:b/>
                <w:bCs/>
                <w:sz w:val="20"/>
                <w:szCs w:val="20"/>
              </w:rPr>
            </w:pPr>
            <w:r w:rsidRPr="00496347">
              <w:rPr>
                <w:b/>
                <w:bCs/>
                <w:sz w:val="20"/>
                <w:szCs w:val="20"/>
              </w:rPr>
              <w:t>Hard Non-finish SQFT</w:t>
            </w:r>
          </w:p>
        </w:tc>
        <w:tc>
          <w:tcPr>
            <w:tcW w:w="1120" w:type="dxa"/>
            <w:tcBorders>
              <w:top w:val="single" w:sz="4" w:space="0" w:color="auto"/>
              <w:left w:val="nil"/>
              <w:bottom w:val="single" w:sz="4" w:space="0" w:color="auto"/>
              <w:right w:val="single" w:sz="4" w:space="0" w:color="auto"/>
            </w:tcBorders>
            <w:shd w:val="clear" w:color="000000" w:fill="DAF2D0"/>
            <w:vAlign w:val="center"/>
            <w:hideMark/>
          </w:tcPr>
          <w:p w:rsidR="006D72E2" w:rsidRPr="00496347" w:rsidP="00706366">
            <w:pPr>
              <w:rPr>
                <w:b/>
                <w:bCs/>
                <w:sz w:val="20"/>
                <w:szCs w:val="20"/>
              </w:rPr>
            </w:pPr>
            <w:r w:rsidRPr="00496347">
              <w:rPr>
                <w:b/>
                <w:bCs/>
                <w:sz w:val="20"/>
                <w:szCs w:val="20"/>
              </w:rPr>
              <w:t>Hard finish SQFT (VCT)</w:t>
            </w:r>
          </w:p>
        </w:tc>
        <w:tc>
          <w:tcPr>
            <w:tcW w:w="960" w:type="dxa"/>
            <w:tcBorders>
              <w:top w:val="single" w:sz="4" w:space="0" w:color="auto"/>
              <w:left w:val="nil"/>
              <w:bottom w:val="single" w:sz="4" w:space="0" w:color="auto"/>
              <w:right w:val="single" w:sz="4" w:space="0" w:color="auto"/>
            </w:tcBorders>
            <w:shd w:val="clear" w:color="000000" w:fill="DAF2D0"/>
            <w:vAlign w:val="center"/>
            <w:hideMark/>
          </w:tcPr>
          <w:p w:rsidR="006D72E2" w:rsidRPr="00496347" w:rsidP="00706366">
            <w:pPr>
              <w:rPr>
                <w:b/>
                <w:bCs/>
                <w:sz w:val="20"/>
                <w:szCs w:val="20"/>
              </w:rPr>
            </w:pPr>
            <w:r w:rsidRPr="00496347">
              <w:rPr>
                <w:b/>
                <w:bCs/>
                <w:sz w:val="20"/>
                <w:szCs w:val="20"/>
              </w:rPr>
              <w:t>Ceramic tile SQFT</w:t>
            </w:r>
          </w:p>
        </w:tc>
        <w:tc>
          <w:tcPr>
            <w:tcW w:w="960" w:type="dxa"/>
            <w:tcBorders>
              <w:top w:val="single" w:sz="4" w:space="0" w:color="auto"/>
              <w:left w:val="nil"/>
              <w:bottom w:val="single" w:sz="4" w:space="0" w:color="auto"/>
              <w:right w:val="single" w:sz="4" w:space="0" w:color="auto"/>
            </w:tcBorders>
            <w:shd w:val="clear" w:color="000000" w:fill="DAF2D0"/>
            <w:vAlign w:val="center"/>
            <w:hideMark/>
          </w:tcPr>
          <w:p w:rsidR="006D72E2" w:rsidRPr="00496347" w:rsidP="00706366">
            <w:pPr>
              <w:rPr>
                <w:b/>
                <w:bCs/>
                <w:sz w:val="20"/>
                <w:szCs w:val="20"/>
              </w:rPr>
            </w:pPr>
            <w:r w:rsidRPr="00496347">
              <w:rPr>
                <w:b/>
                <w:bCs/>
                <w:sz w:val="20"/>
                <w:szCs w:val="20"/>
              </w:rPr>
              <w:t>Carpet SQFT</w:t>
            </w:r>
          </w:p>
        </w:tc>
        <w:tc>
          <w:tcPr>
            <w:tcW w:w="960" w:type="dxa"/>
            <w:tcBorders>
              <w:top w:val="single" w:sz="4" w:space="0" w:color="auto"/>
              <w:left w:val="nil"/>
              <w:bottom w:val="single" w:sz="4" w:space="0" w:color="auto"/>
              <w:right w:val="single" w:sz="4" w:space="0" w:color="auto"/>
            </w:tcBorders>
            <w:shd w:val="clear" w:color="000000" w:fill="DAF2D0"/>
            <w:vAlign w:val="center"/>
            <w:hideMark/>
          </w:tcPr>
          <w:p w:rsidR="006D72E2" w:rsidRPr="00496347" w:rsidP="00706366">
            <w:pPr>
              <w:rPr>
                <w:b/>
                <w:bCs/>
                <w:sz w:val="20"/>
                <w:szCs w:val="20"/>
              </w:rPr>
            </w:pPr>
            <w:r w:rsidRPr="00496347">
              <w:rPr>
                <w:b/>
                <w:bCs/>
                <w:sz w:val="20"/>
                <w:szCs w:val="20"/>
              </w:rPr>
              <w:t>Rubber SQFT</w:t>
            </w:r>
          </w:p>
        </w:tc>
        <w:tc>
          <w:tcPr>
            <w:tcW w:w="960" w:type="dxa"/>
            <w:tcBorders>
              <w:top w:val="single" w:sz="4" w:space="0" w:color="auto"/>
              <w:left w:val="nil"/>
              <w:bottom w:val="single" w:sz="4" w:space="0" w:color="auto"/>
              <w:right w:val="single" w:sz="4" w:space="0" w:color="auto"/>
            </w:tcBorders>
            <w:shd w:val="clear" w:color="000000" w:fill="DAF2D0"/>
            <w:vAlign w:val="center"/>
            <w:hideMark/>
          </w:tcPr>
          <w:p w:rsidR="006D72E2" w:rsidRPr="00496347" w:rsidP="00706366">
            <w:pPr>
              <w:rPr>
                <w:b/>
                <w:bCs/>
                <w:sz w:val="20"/>
                <w:szCs w:val="20"/>
              </w:rPr>
            </w:pPr>
            <w:r w:rsidRPr="00496347">
              <w:rPr>
                <w:b/>
                <w:bCs/>
                <w:sz w:val="20"/>
                <w:szCs w:val="20"/>
              </w:rPr>
              <w:t>Concrete SQFT</w:t>
            </w:r>
          </w:p>
        </w:tc>
        <w:tc>
          <w:tcPr>
            <w:tcW w:w="960" w:type="dxa"/>
            <w:tcBorders>
              <w:top w:val="single" w:sz="4" w:space="0" w:color="auto"/>
              <w:left w:val="nil"/>
              <w:bottom w:val="single" w:sz="4" w:space="0" w:color="auto"/>
              <w:right w:val="single" w:sz="4" w:space="0" w:color="auto"/>
            </w:tcBorders>
            <w:shd w:val="clear" w:color="000000" w:fill="DAF2D0"/>
            <w:vAlign w:val="center"/>
            <w:hideMark/>
          </w:tcPr>
          <w:p w:rsidR="006D72E2" w:rsidRPr="00496347" w:rsidP="00706366">
            <w:pPr>
              <w:rPr>
                <w:b/>
                <w:bCs/>
                <w:sz w:val="20"/>
                <w:szCs w:val="20"/>
              </w:rPr>
            </w:pPr>
            <w:r w:rsidRPr="00496347">
              <w:rPr>
                <w:b/>
                <w:bCs/>
                <w:sz w:val="20"/>
                <w:szCs w:val="20"/>
              </w:rPr>
              <w:t>Wood SQFT</w:t>
            </w:r>
          </w:p>
        </w:tc>
        <w:tc>
          <w:tcPr>
            <w:tcW w:w="1260" w:type="dxa"/>
            <w:tcBorders>
              <w:top w:val="single" w:sz="4" w:space="0" w:color="auto"/>
              <w:left w:val="nil"/>
              <w:bottom w:val="single" w:sz="4" w:space="0" w:color="auto"/>
              <w:right w:val="single" w:sz="4" w:space="0" w:color="auto"/>
            </w:tcBorders>
            <w:shd w:val="clear" w:color="000000" w:fill="DAF2D0"/>
            <w:vAlign w:val="center"/>
            <w:hideMark/>
          </w:tcPr>
          <w:p w:rsidR="006D72E2" w:rsidRPr="00496347" w:rsidP="00706366">
            <w:pPr>
              <w:rPr>
                <w:b/>
                <w:bCs/>
                <w:sz w:val="20"/>
                <w:szCs w:val="20"/>
              </w:rPr>
            </w:pPr>
            <w:r w:rsidRPr="00496347">
              <w:rPr>
                <w:b/>
                <w:bCs/>
                <w:sz w:val="20"/>
                <w:szCs w:val="20"/>
              </w:rPr>
              <w:t>Quarry Stone SQFT</w:t>
            </w:r>
          </w:p>
        </w:tc>
      </w:tr>
      <w:tr w:rsidTr="00706366">
        <w:tblPrEx>
          <w:tblW w:w="10340" w:type="dxa"/>
          <w:tblLook w:val="04A0"/>
        </w:tblPrEx>
        <w:trPr>
          <w:trHeight w:val="288"/>
        </w:trPr>
        <w:tc>
          <w:tcPr>
            <w:tcW w:w="960" w:type="dxa"/>
            <w:tcBorders>
              <w:top w:val="nil"/>
              <w:left w:val="single" w:sz="4" w:space="0" w:color="auto"/>
              <w:bottom w:val="single" w:sz="4" w:space="0" w:color="auto"/>
              <w:right w:val="single" w:sz="4" w:space="0" w:color="auto"/>
            </w:tcBorders>
            <w:noWrap/>
            <w:vAlign w:val="bottom"/>
            <w:hideMark/>
          </w:tcPr>
          <w:p w:rsidR="006D72E2" w:rsidRPr="00496347" w:rsidP="00706366">
            <w:pPr>
              <w:rPr>
                <w:b/>
                <w:bCs/>
                <w:sz w:val="20"/>
                <w:szCs w:val="20"/>
              </w:rPr>
            </w:pPr>
            <w:r w:rsidRPr="00496347">
              <w:rPr>
                <w:b/>
                <w:bCs/>
                <w:sz w:val="20"/>
                <w:szCs w:val="20"/>
              </w:rPr>
              <w:t>115</w:t>
            </w:r>
          </w:p>
        </w:tc>
        <w:tc>
          <w:tcPr>
            <w:tcW w:w="108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17737</w:t>
            </w:r>
          </w:p>
        </w:tc>
        <w:tc>
          <w:tcPr>
            <w:tcW w:w="112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112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8256</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320</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7867</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1294</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12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r>
      <w:tr w:rsidTr="00706366">
        <w:tblPrEx>
          <w:tblW w:w="10340" w:type="dxa"/>
          <w:tblLook w:val="04A0"/>
        </w:tblPrEx>
        <w:trPr>
          <w:trHeight w:val="288"/>
        </w:trPr>
        <w:tc>
          <w:tcPr>
            <w:tcW w:w="960" w:type="dxa"/>
            <w:tcBorders>
              <w:top w:val="nil"/>
              <w:left w:val="single" w:sz="4" w:space="0" w:color="auto"/>
              <w:bottom w:val="single" w:sz="4" w:space="0" w:color="auto"/>
              <w:right w:val="single" w:sz="4" w:space="0" w:color="auto"/>
            </w:tcBorders>
            <w:noWrap/>
            <w:vAlign w:val="bottom"/>
            <w:hideMark/>
          </w:tcPr>
          <w:p w:rsidR="006D72E2" w:rsidRPr="00496347" w:rsidP="00706366">
            <w:pPr>
              <w:rPr>
                <w:b/>
                <w:bCs/>
                <w:sz w:val="20"/>
                <w:szCs w:val="20"/>
              </w:rPr>
            </w:pPr>
            <w:r w:rsidRPr="00496347">
              <w:rPr>
                <w:b/>
                <w:bCs/>
                <w:sz w:val="20"/>
                <w:szCs w:val="20"/>
              </w:rPr>
              <w:t>118</w:t>
            </w:r>
          </w:p>
        </w:tc>
        <w:tc>
          <w:tcPr>
            <w:tcW w:w="108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4935</w:t>
            </w:r>
          </w:p>
        </w:tc>
        <w:tc>
          <w:tcPr>
            <w:tcW w:w="112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1427</w:t>
            </w:r>
          </w:p>
        </w:tc>
        <w:tc>
          <w:tcPr>
            <w:tcW w:w="112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188</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3049</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181</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90</w:t>
            </w:r>
          </w:p>
        </w:tc>
        <w:tc>
          <w:tcPr>
            <w:tcW w:w="12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r>
      <w:tr w:rsidTr="00706366">
        <w:tblPrEx>
          <w:tblW w:w="10340" w:type="dxa"/>
          <w:tblLook w:val="04A0"/>
        </w:tblPrEx>
        <w:trPr>
          <w:trHeight w:val="288"/>
        </w:trPr>
        <w:tc>
          <w:tcPr>
            <w:tcW w:w="960" w:type="dxa"/>
            <w:tcBorders>
              <w:top w:val="nil"/>
              <w:left w:val="single" w:sz="4" w:space="0" w:color="auto"/>
              <w:bottom w:val="single" w:sz="4" w:space="0" w:color="auto"/>
              <w:right w:val="single" w:sz="4" w:space="0" w:color="auto"/>
            </w:tcBorders>
            <w:noWrap/>
            <w:vAlign w:val="bottom"/>
            <w:hideMark/>
          </w:tcPr>
          <w:p w:rsidR="006D72E2" w:rsidRPr="00496347" w:rsidP="00706366">
            <w:pPr>
              <w:rPr>
                <w:b/>
                <w:bCs/>
                <w:sz w:val="20"/>
                <w:szCs w:val="20"/>
              </w:rPr>
            </w:pPr>
            <w:r w:rsidRPr="00496347">
              <w:rPr>
                <w:b/>
                <w:bCs/>
                <w:sz w:val="20"/>
                <w:szCs w:val="20"/>
              </w:rPr>
              <w:t>126</w:t>
            </w:r>
          </w:p>
        </w:tc>
        <w:tc>
          <w:tcPr>
            <w:tcW w:w="108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27860</w:t>
            </w:r>
          </w:p>
        </w:tc>
        <w:tc>
          <w:tcPr>
            <w:tcW w:w="112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112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676</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643</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8389</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310</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17842</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12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r>
      <w:tr w:rsidTr="00706366">
        <w:tblPrEx>
          <w:tblW w:w="10340" w:type="dxa"/>
          <w:tblLook w:val="04A0"/>
        </w:tblPrEx>
        <w:trPr>
          <w:trHeight w:val="288"/>
        </w:trPr>
        <w:tc>
          <w:tcPr>
            <w:tcW w:w="960" w:type="dxa"/>
            <w:tcBorders>
              <w:top w:val="nil"/>
              <w:left w:val="single" w:sz="4" w:space="0" w:color="auto"/>
              <w:bottom w:val="single" w:sz="4" w:space="0" w:color="auto"/>
              <w:right w:val="single" w:sz="4" w:space="0" w:color="auto"/>
            </w:tcBorders>
            <w:noWrap/>
            <w:vAlign w:val="bottom"/>
            <w:hideMark/>
          </w:tcPr>
          <w:p w:rsidR="006D72E2" w:rsidRPr="00496347" w:rsidP="00706366">
            <w:pPr>
              <w:rPr>
                <w:b/>
                <w:bCs/>
                <w:sz w:val="20"/>
                <w:szCs w:val="20"/>
              </w:rPr>
            </w:pPr>
            <w:r w:rsidRPr="00496347">
              <w:rPr>
                <w:b/>
                <w:bCs/>
                <w:sz w:val="20"/>
                <w:szCs w:val="20"/>
              </w:rPr>
              <w:t>127</w:t>
            </w:r>
          </w:p>
        </w:tc>
        <w:tc>
          <w:tcPr>
            <w:tcW w:w="108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7418</w:t>
            </w:r>
          </w:p>
        </w:tc>
        <w:tc>
          <w:tcPr>
            <w:tcW w:w="112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396</w:t>
            </w:r>
          </w:p>
        </w:tc>
        <w:tc>
          <w:tcPr>
            <w:tcW w:w="112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2658</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675</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3689</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12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r>
      <w:tr w:rsidTr="00706366">
        <w:tblPrEx>
          <w:tblW w:w="10340" w:type="dxa"/>
          <w:tblLook w:val="04A0"/>
        </w:tblPrEx>
        <w:trPr>
          <w:trHeight w:val="288"/>
        </w:trPr>
        <w:tc>
          <w:tcPr>
            <w:tcW w:w="960" w:type="dxa"/>
            <w:tcBorders>
              <w:top w:val="nil"/>
              <w:left w:val="single" w:sz="4" w:space="0" w:color="auto"/>
              <w:bottom w:val="single" w:sz="4" w:space="0" w:color="auto"/>
              <w:right w:val="single" w:sz="4" w:space="0" w:color="auto"/>
            </w:tcBorders>
            <w:noWrap/>
            <w:vAlign w:val="bottom"/>
            <w:hideMark/>
          </w:tcPr>
          <w:p w:rsidR="006D72E2" w:rsidRPr="00496347" w:rsidP="00706366">
            <w:pPr>
              <w:rPr>
                <w:b/>
                <w:bCs/>
                <w:sz w:val="20"/>
                <w:szCs w:val="20"/>
              </w:rPr>
            </w:pPr>
            <w:r w:rsidRPr="00496347">
              <w:rPr>
                <w:b/>
                <w:bCs/>
                <w:sz w:val="20"/>
                <w:szCs w:val="20"/>
              </w:rPr>
              <w:t>128</w:t>
            </w:r>
          </w:p>
        </w:tc>
        <w:tc>
          <w:tcPr>
            <w:tcW w:w="108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8486</w:t>
            </w:r>
          </w:p>
        </w:tc>
        <w:tc>
          <w:tcPr>
            <w:tcW w:w="112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387</w:t>
            </w:r>
          </w:p>
        </w:tc>
        <w:tc>
          <w:tcPr>
            <w:tcW w:w="112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1252</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267</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5244</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1336</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12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r>
      <w:tr w:rsidTr="00706366">
        <w:tblPrEx>
          <w:tblW w:w="10340" w:type="dxa"/>
          <w:tblLook w:val="04A0"/>
        </w:tblPrEx>
        <w:trPr>
          <w:trHeight w:val="288"/>
        </w:trPr>
        <w:tc>
          <w:tcPr>
            <w:tcW w:w="960" w:type="dxa"/>
            <w:tcBorders>
              <w:top w:val="nil"/>
              <w:left w:val="single" w:sz="4" w:space="0" w:color="auto"/>
              <w:bottom w:val="single" w:sz="4" w:space="0" w:color="auto"/>
              <w:right w:val="single" w:sz="4" w:space="0" w:color="auto"/>
            </w:tcBorders>
            <w:noWrap/>
            <w:vAlign w:val="bottom"/>
            <w:hideMark/>
          </w:tcPr>
          <w:p w:rsidR="006D72E2" w:rsidRPr="00496347" w:rsidP="00706366">
            <w:pPr>
              <w:rPr>
                <w:b/>
                <w:bCs/>
                <w:sz w:val="20"/>
                <w:szCs w:val="20"/>
              </w:rPr>
            </w:pPr>
            <w:r w:rsidRPr="00496347">
              <w:rPr>
                <w:b/>
                <w:bCs/>
                <w:sz w:val="20"/>
                <w:szCs w:val="20"/>
              </w:rPr>
              <w:t>135</w:t>
            </w:r>
          </w:p>
        </w:tc>
        <w:tc>
          <w:tcPr>
            <w:tcW w:w="108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1238</w:t>
            </w:r>
          </w:p>
        </w:tc>
        <w:tc>
          <w:tcPr>
            <w:tcW w:w="112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378</w:t>
            </w:r>
          </w:p>
        </w:tc>
        <w:tc>
          <w:tcPr>
            <w:tcW w:w="112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449</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148</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263</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12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r>
      <w:tr w:rsidTr="00706366">
        <w:tblPrEx>
          <w:tblW w:w="10340" w:type="dxa"/>
          <w:tblLook w:val="04A0"/>
        </w:tblPrEx>
        <w:trPr>
          <w:trHeight w:val="288"/>
        </w:trPr>
        <w:tc>
          <w:tcPr>
            <w:tcW w:w="960" w:type="dxa"/>
            <w:tcBorders>
              <w:top w:val="nil"/>
              <w:left w:val="single" w:sz="4" w:space="0" w:color="auto"/>
              <w:bottom w:val="single" w:sz="4" w:space="0" w:color="auto"/>
              <w:right w:val="single" w:sz="4" w:space="0" w:color="auto"/>
            </w:tcBorders>
            <w:noWrap/>
            <w:vAlign w:val="bottom"/>
            <w:hideMark/>
          </w:tcPr>
          <w:p w:rsidR="006D72E2" w:rsidRPr="00496347" w:rsidP="00706366">
            <w:pPr>
              <w:rPr>
                <w:b/>
                <w:bCs/>
                <w:sz w:val="20"/>
                <w:szCs w:val="20"/>
              </w:rPr>
            </w:pPr>
            <w:r w:rsidRPr="00496347">
              <w:rPr>
                <w:b/>
                <w:bCs/>
                <w:sz w:val="20"/>
                <w:szCs w:val="20"/>
              </w:rPr>
              <w:t>143</w:t>
            </w:r>
          </w:p>
        </w:tc>
        <w:tc>
          <w:tcPr>
            <w:tcW w:w="108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1540</w:t>
            </w:r>
          </w:p>
        </w:tc>
        <w:tc>
          <w:tcPr>
            <w:tcW w:w="112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112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322</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1218</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12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r>
      <w:tr w:rsidTr="00706366">
        <w:tblPrEx>
          <w:tblW w:w="10340" w:type="dxa"/>
          <w:tblLook w:val="04A0"/>
        </w:tblPrEx>
        <w:trPr>
          <w:trHeight w:val="288"/>
        </w:trPr>
        <w:tc>
          <w:tcPr>
            <w:tcW w:w="960" w:type="dxa"/>
            <w:tcBorders>
              <w:top w:val="nil"/>
              <w:left w:val="single" w:sz="4" w:space="0" w:color="auto"/>
              <w:bottom w:val="single" w:sz="4" w:space="0" w:color="auto"/>
              <w:right w:val="single" w:sz="4" w:space="0" w:color="auto"/>
            </w:tcBorders>
            <w:noWrap/>
            <w:vAlign w:val="bottom"/>
            <w:hideMark/>
          </w:tcPr>
          <w:p w:rsidR="006D72E2" w:rsidRPr="00496347" w:rsidP="00706366">
            <w:pPr>
              <w:rPr>
                <w:b/>
                <w:bCs/>
                <w:sz w:val="20"/>
                <w:szCs w:val="20"/>
              </w:rPr>
            </w:pPr>
            <w:r w:rsidRPr="00496347">
              <w:rPr>
                <w:b/>
                <w:bCs/>
                <w:sz w:val="20"/>
                <w:szCs w:val="20"/>
              </w:rPr>
              <w:t>302</w:t>
            </w:r>
          </w:p>
        </w:tc>
        <w:tc>
          <w:tcPr>
            <w:tcW w:w="108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47734</w:t>
            </w:r>
          </w:p>
        </w:tc>
        <w:tc>
          <w:tcPr>
            <w:tcW w:w="112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16969</w:t>
            </w:r>
          </w:p>
        </w:tc>
        <w:tc>
          <w:tcPr>
            <w:tcW w:w="112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3795</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2157</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23694</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12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1119</w:t>
            </w:r>
          </w:p>
        </w:tc>
      </w:tr>
      <w:tr w:rsidTr="00706366">
        <w:tblPrEx>
          <w:tblW w:w="10340" w:type="dxa"/>
          <w:tblLook w:val="04A0"/>
        </w:tblPrEx>
        <w:trPr>
          <w:trHeight w:val="288"/>
        </w:trPr>
        <w:tc>
          <w:tcPr>
            <w:tcW w:w="960" w:type="dxa"/>
            <w:tcBorders>
              <w:top w:val="nil"/>
              <w:left w:val="single" w:sz="4" w:space="0" w:color="auto"/>
              <w:bottom w:val="single" w:sz="4" w:space="0" w:color="auto"/>
              <w:right w:val="single" w:sz="4" w:space="0" w:color="auto"/>
            </w:tcBorders>
            <w:noWrap/>
            <w:vAlign w:val="bottom"/>
            <w:hideMark/>
          </w:tcPr>
          <w:p w:rsidR="006D72E2" w:rsidRPr="00496347" w:rsidP="00706366">
            <w:pPr>
              <w:rPr>
                <w:b/>
                <w:bCs/>
                <w:sz w:val="20"/>
                <w:szCs w:val="20"/>
              </w:rPr>
            </w:pPr>
            <w:r w:rsidRPr="00496347">
              <w:rPr>
                <w:b/>
                <w:bCs/>
                <w:sz w:val="20"/>
                <w:szCs w:val="20"/>
              </w:rPr>
              <w:t>305</w:t>
            </w:r>
          </w:p>
        </w:tc>
        <w:tc>
          <w:tcPr>
            <w:tcW w:w="108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37121</w:t>
            </w:r>
          </w:p>
        </w:tc>
        <w:tc>
          <w:tcPr>
            <w:tcW w:w="112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1345</w:t>
            </w:r>
          </w:p>
        </w:tc>
        <w:tc>
          <w:tcPr>
            <w:tcW w:w="112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16856</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472</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9126</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9322</w:t>
            </w:r>
          </w:p>
        </w:tc>
        <w:tc>
          <w:tcPr>
            <w:tcW w:w="12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r>
      <w:tr w:rsidTr="00706366">
        <w:tblPrEx>
          <w:tblW w:w="10340" w:type="dxa"/>
          <w:tblLook w:val="04A0"/>
        </w:tblPrEx>
        <w:trPr>
          <w:trHeight w:val="288"/>
        </w:trPr>
        <w:tc>
          <w:tcPr>
            <w:tcW w:w="960" w:type="dxa"/>
            <w:tcBorders>
              <w:top w:val="nil"/>
              <w:left w:val="single" w:sz="4" w:space="0" w:color="auto"/>
              <w:bottom w:val="single" w:sz="4" w:space="0" w:color="auto"/>
              <w:right w:val="single" w:sz="4" w:space="0" w:color="auto"/>
            </w:tcBorders>
            <w:noWrap/>
            <w:vAlign w:val="bottom"/>
            <w:hideMark/>
          </w:tcPr>
          <w:p w:rsidR="006D72E2" w:rsidRPr="00496347" w:rsidP="00706366">
            <w:pPr>
              <w:rPr>
                <w:b/>
                <w:bCs/>
                <w:sz w:val="20"/>
                <w:szCs w:val="20"/>
              </w:rPr>
            </w:pPr>
            <w:r w:rsidRPr="00496347">
              <w:rPr>
                <w:b/>
                <w:bCs/>
                <w:sz w:val="20"/>
                <w:szCs w:val="20"/>
              </w:rPr>
              <w:t>310</w:t>
            </w:r>
          </w:p>
        </w:tc>
        <w:tc>
          <w:tcPr>
            <w:tcW w:w="108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22484</w:t>
            </w:r>
          </w:p>
        </w:tc>
        <w:tc>
          <w:tcPr>
            <w:tcW w:w="112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112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18026</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525</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1691</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624</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1618</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12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r>
      <w:tr w:rsidTr="00706366">
        <w:tblPrEx>
          <w:tblW w:w="10340" w:type="dxa"/>
          <w:tblLook w:val="04A0"/>
        </w:tblPrEx>
        <w:trPr>
          <w:trHeight w:val="288"/>
        </w:trPr>
        <w:tc>
          <w:tcPr>
            <w:tcW w:w="960" w:type="dxa"/>
            <w:tcBorders>
              <w:top w:val="nil"/>
              <w:left w:val="single" w:sz="4" w:space="0" w:color="auto"/>
              <w:bottom w:val="single" w:sz="4" w:space="0" w:color="auto"/>
              <w:right w:val="single" w:sz="4" w:space="0" w:color="auto"/>
            </w:tcBorders>
            <w:noWrap/>
            <w:vAlign w:val="bottom"/>
            <w:hideMark/>
          </w:tcPr>
          <w:p w:rsidR="006D72E2" w:rsidRPr="00496347" w:rsidP="00706366">
            <w:pPr>
              <w:rPr>
                <w:b/>
                <w:bCs/>
                <w:sz w:val="20"/>
                <w:szCs w:val="20"/>
              </w:rPr>
            </w:pPr>
            <w:r w:rsidRPr="00496347">
              <w:rPr>
                <w:b/>
                <w:bCs/>
                <w:sz w:val="20"/>
                <w:szCs w:val="20"/>
              </w:rPr>
              <w:t>315</w:t>
            </w:r>
          </w:p>
        </w:tc>
        <w:tc>
          <w:tcPr>
            <w:tcW w:w="108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34322</w:t>
            </w:r>
          </w:p>
        </w:tc>
        <w:tc>
          <w:tcPr>
            <w:tcW w:w="112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6951</w:t>
            </w:r>
          </w:p>
        </w:tc>
        <w:tc>
          <w:tcPr>
            <w:tcW w:w="112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9402</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1759</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13390</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2820</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12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r>
      <w:tr w:rsidTr="00706366">
        <w:tblPrEx>
          <w:tblW w:w="10340" w:type="dxa"/>
          <w:tblLook w:val="04A0"/>
        </w:tblPrEx>
        <w:trPr>
          <w:trHeight w:val="288"/>
        </w:trPr>
        <w:tc>
          <w:tcPr>
            <w:tcW w:w="960" w:type="dxa"/>
            <w:tcBorders>
              <w:top w:val="nil"/>
              <w:left w:val="single" w:sz="4" w:space="0" w:color="auto"/>
              <w:bottom w:val="single" w:sz="4" w:space="0" w:color="auto"/>
              <w:right w:val="single" w:sz="4" w:space="0" w:color="auto"/>
            </w:tcBorders>
            <w:noWrap/>
            <w:vAlign w:val="bottom"/>
            <w:hideMark/>
          </w:tcPr>
          <w:p w:rsidR="006D72E2" w:rsidRPr="00496347" w:rsidP="00706366">
            <w:pPr>
              <w:rPr>
                <w:b/>
                <w:bCs/>
                <w:sz w:val="20"/>
                <w:szCs w:val="20"/>
              </w:rPr>
            </w:pPr>
            <w:r w:rsidRPr="00496347">
              <w:rPr>
                <w:b/>
                <w:bCs/>
                <w:sz w:val="20"/>
                <w:szCs w:val="20"/>
              </w:rPr>
              <w:t>320</w:t>
            </w:r>
          </w:p>
        </w:tc>
        <w:tc>
          <w:tcPr>
            <w:tcW w:w="108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8540</w:t>
            </w:r>
          </w:p>
        </w:tc>
        <w:tc>
          <w:tcPr>
            <w:tcW w:w="112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522</w:t>
            </w:r>
          </w:p>
        </w:tc>
        <w:tc>
          <w:tcPr>
            <w:tcW w:w="112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3428</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3437</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308</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845</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12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r>
      <w:tr w:rsidTr="00706366">
        <w:tblPrEx>
          <w:tblW w:w="10340" w:type="dxa"/>
          <w:tblLook w:val="04A0"/>
        </w:tblPrEx>
        <w:trPr>
          <w:trHeight w:val="288"/>
        </w:trPr>
        <w:tc>
          <w:tcPr>
            <w:tcW w:w="960" w:type="dxa"/>
            <w:tcBorders>
              <w:top w:val="nil"/>
              <w:left w:val="single" w:sz="4" w:space="0" w:color="auto"/>
              <w:bottom w:val="single" w:sz="4" w:space="0" w:color="auto"/>
              <w:right w:val="single" w:sz="4" w:space="0" w:color="auto"/>
            </w:tcBorders>
            <w:noWrap/>
            <w:vAlign w:val="center"/>
            <w:hideMark/>
          </w:tcPr>
          <w:p w:rsidR="006D72E2" w:rsidRPr="00496347" w:rsidP="00706366">
            <w:pPr>
              <w:rPr>
                <w:b/>
                <w:bCs/>
                <w:sz w:val="20"/>
                <w:szCs w:val="20"/>
              </w:rPr>
            </w:pPr>
            <w:r w:rsidRPr="00496347">
              <w:rPr>
                <w:b/>
                <w:bCs/>
                <w:sz w:val="20"/>
                <w:szCs w:val="20"/>
              </w:rPr>
              <w:t>330</w:t>
            </w:r>
          </w:p>
        </w:tc>
        <w:tc>
          <w:tcPr>
            <w:tcW w:w="1080" w:type="dxa"/>
            <w:tcBorders>
              <w:top w:val="nil"/>
              <w:left w:val="nil"/>
              <w:bottom w:val="single" w:sz="4" w:space="0" w:color="auto"/>
              <w:right w:val="single" w:sz="4" w:space="0" w:color="auto"/>
            </w:tcBorders>
            <w:noWrap/>
            <w:vAlign w:val="center"/>
            <w:hideMark/>
          </w:tcPr>
          <w:p w:rsidR="006D72E2" w:rsidRPr="00496347" w:rsidP="00706366">
            <w:pPr>
              <w:rPr>
                <w:sz w:val="20"/>
                <w:szCs w:val="20"/>
              </w:rPr>
            </w:pPr>
            <w:r w:rsidRPr="00496347">
              <w:rPr>
                <w:sz w:val="20"/>
                <w:szCs w:val="20"/>
              </w:rPr>
              <w:t>236700</w:t>
            </w:r>
          </w:p>
        </w:tc>
        <w:tc>
          <w:tcPr>
            <w:tcW w:w="1120" w:type="dxa"/>
            <w:tcBorders>
              <w:top w:val="nil"/>
              <w:left w:val="nil"/>
              <w:bottom w:val="single" w:sz="4" w:space="0" w:color="auto"/>
              <w:right w:val="single" w:sz="4" w:space="0" w:color="auto"/>
            </w:tcBorders>
            <w:noWrap/>
            <w:vAlign w:val="center"/>
            <w:hideMark/>
          </w:tcPr>
          <w:p w:rsidR="006D72E2" w:rsidRPr="00496347" w:rsidP="00706366">
            <w:pPr>
              <w:rPr>
                <w:sz w:val="20"/>
                <w:szCs w:val="20"/>
              </w:rPr>
            </w:pPr>
            <w:r w:rsidRPr="00496347">
              <w:rPr>
                <w:sz w:val="20"/>
                <w:szCs w:val="20"/>
              </w:rPr>
              <w:t>41566</w:t>
            </w:r>
          </w:p>
        </w:tc>
        <w:tc>
          <w:tcPr>
            <w:tcW w:w="1120" w:type="dxa"/>
            <w:tcBorders>
              <w:top w:val="nil"/>
              <w:left w:val="nil"/>
              <w:bottom w:val="single" w:sz="4" w:space="0" w:color="auto"/>
              <w:right w:val="single" w:sz="4" w:space="0" w:color="auto"/>
            </w:tcBorders>
            <w:noWrap/>
            <w:vAlign w:val="center"/>
            <w:hideMark/>
          </w:tcPr>
          <w:p w:rsidR="006D72E2" w:rsidRPr="00496347" w:rsidP="00706366">
            <w:pPr>
              <w:rPr>
                <w:sz w:val="20"/>
                <w:szCs w:val="20"/>
              </w:rPr>
            </w:pPr>
            <w:r w:rsidRPr="00496347">
              <w:rPr>
                <w:sz w:val="20"/>
                <w:szCs w:val="20"/>
              </w:rPr>
              <w:t>101647</w:t>
            </w:r>
          </w:p>
        </w:tc>
        <w:tc>
          <w:tcPr>
            <w:tcW w:w="960" w:type="dxa"/>
            <w:tcBorders>
              <w:top w:val="nil"/>
              <w:left w:val="nil"/>
              <w:bottom w:val="single" w:sz="4" w:space="0" w:color="auto"/>
              <w:right w:val="single" w:sz="4" w:space="0" w:color="auto"/>
            </w:tcBorders>
            <w:noWrap/>
            <w:vAlign w:val="center"/>
            <w:hideMark/>
          </w:tcPr>
          <w:p w:rsidR="006D72E2" w:rsidRPr="00496347" w:rsidP="00706366">
            <w:pPr>
              <w:rPr>
                <w:sz w:val="20"/>
                <w:szCs w:val="20"/>
              </w:rPr>
            </w:pPr>
            <w:r w:rsidRPr="00496347">
              <w:rPr>
                <w:sz w:val="20"/>
                <w:szCs w:val="20"/>
              </w:rPr>
              <w:t>29352</w:t>
            </w:r>
          </w:p>
        </w:tc>
        <w:tc>
          <w:tcPr>
            <w:tcW w:w="960" w:type="dxa"/>
            <w:tcBorders>
              <w:top w:val="nil"/>
              <w:left w:val="nil"/>
              <w:bottom w:val="single" w:sz="4" w:space="0" w:color="auto"/>
              <w:right w:val="single" w:sz="4" w:space="0" w:color="auto"/>
            </w:tcBorders>
            <w:noWrap/>
            <w:vAlign w:val="center"/>
            <w:hideMark/>
          </w:tcPr>
          <w:p w:rsidR="006D72E2" w:rsidRPr="00496347" w:rsidP="00706366">
            <w:pPr>
              <w:rPr>
                <w:sz w:val="20"/>
                <w:szCs w:val="20"/>
              </w:rPr>
            </w:pPr>
            <w:r w:rsidRPr="00496347">
              <w:rPr>
                <w:sz w:val="20"/>
                <w:szCs w:val="20"/>
              </w:rPr>
              <w:t>61134</w:t>
            </w:r>
          </w:p>
        </w:tc>
        <w:tc>
          <w:tcPr>
            <w:tcW w:w="960" w:type="dxa"/>
            <w:tcBorders>
              <w:top w:val="nil"/>
              <w:left w:val="nil"/>
              <w:bottom w:val="single" w:sz="4" w:space="0" w:color="auto"/>
              <w:right w:val="single" w:sz="4" w:space="0" w:color="auto"/>
            </w:tcBorders>
            <w:noWrap/>
            <w:vAlign w:val="center"/>
            <w:hideMark/>
          </w:tcPr>
          <w:p w:rsidR="006D72E2" w:rsidRPr="00496347" w:rsidP="00706366">
            <w:pPr>
              <w:rPr>
                <w:sz w:val="20"/>
                <w:szCs w:val="20"/>
              </w:rPr>
            </w:pPr>
            <w:r w:rsidRPr="00496347">
              <w:rPr>
                <w:sz w:val="20"/>
                <w:szCs w:val="20"/>
              </w:rPr>
              <w:t>2505</w:t>
            </w:r>
          </w:p>
        </w:tc>
        <w:tc>
          <w:tcPr>
            <w:tcW w:w="960" w:type="dxa"/>
            <w:tcBorders>
              <w:top w:val="nil"/>
              <w:left w:val="nil"/>
              <w:bottom w:val="single" w:sz="4" w:space="0" w:color="auto"/>
              <w:right w:val="single" w:sz="4" w:space="0" w:color="auto"/>
            </w:tcBorders>
            <w:noWrap/>
            <w:vAlign w:val="center"/>
            <w:hideMark/>
          </w:tcPr>
          <w:p w:rsidR="006D72E2" w:rsidRPr="00496347" w:rsidP="00706366">
            <w:pPr>
              <w:rPr>
                <w:sz w:val="20"/>
                <w:szCs w:val="20"/>
              </w:rPr>
            </w:pPr>
            <w:r w:rsidRPr="00496347">
              <w:rPr>
                <w:sz w:val="20"/>
                <w:szCs w:val="20"/>
              </w:rPr>
              <w:t>496</w:t>
            </w:r>
          </w:p>
        </w:tc>
        <w:tc>
          <w:tcPr>
            <w:tcW w:w="960" w:type="dxa"/>
            <w:tcBorders>
              <w:top w:val="nil"/>
              <w:left w:val="nil"/>
              <w:bottom w:val="single" w:sz="4" w:space="0" w:color="auto"/>
              <w:right w:val="single" w:sz="4" w:space="0" w:color="auto"/>
            </w:tcBorders>
            <w:noWrap/>
            <w:vAlign w:val="center"/>
            <w:hideMark/>
          </w:tcPr>
          <w:p w:rsidR="006D72E2" w:rsidRPr="00496347" w:rsidP="00706366">
            <w:pPr>
              <w:rPr>
                <w:sz w:val="20"/>
                <w:szCs w:val="20"/>
              </w:rPr>
            </w:pPr>
            <w:r w:rsidRPr="00496347">
              <w:rPr>
                <w:sz w:val="20"/>
                <w:szCs w:val="20"/>
              </w:rPr>
              <w:t>0</w:t>
            </w:r>
          </w:p>
        </w:tc>
        <w:tc>
          <w:tcPr>
            <w:tcW w:w="1260" w:type="dxa"/>
            <w:tcBorders>
              <w:top w:val="nil"/>
              <w:left w:val="nil"/>
              <w:bottom w:val="single" w:sz="4" w:space="0" w:color="auto"/>
              <w:right w:val="single" w:sz="4" w:space="0" w:color="auto"/>
            </w:tcBorders>
            <w:noWrap/>
            <w:vAlign w:val="center"/>
            <w:hideMark/>
          </w:tcPr>
          <w:p w:rsidR="006D72E2" w:rsidRPr="00496347" w:rsidP="00706366">
            <w:pPr>
              <w:rPr>
                <w:sz w:val="20"/>
                <w:szCs w:val="20"/>
              </w:rPr>
            </w:pPr>
            <w:r w:rsidRPr="00496347">
              <w:rPr>
                <w:sz w:val="20"/>
                <w:szCs w:val="20"/>
              </w:rPr>
              <w:t>0</w:t>
            </w:r>
          </w:p>
        </w:tc>
      </w:tr>
      <w:tr w:rsidTr="00706366">
        <w:tblPrEx>
          <w:tblW w:w="10340" w:type="dxa"/>
          <w:tblLook w:val="04A0"/>
        </w:tblPrEx>
        <w:trPr>
          <w:trHeight w:val="288"/>
        </w:trPr>
        <w:tc>
          <w:tcPr>
            <w:tcW w:w="960" w:type="dxa"/>
            <w:tcBorders>
              <w:top w:val="nil"/>
              <w:left w:val="single" w:sz="4" w:space="0" w:color="auto"/>
              <w:bottom w:val="single" w:sz="4" w:space="0" w:color="auto"/>
              <w:right w:val="single" w:sz="4" w:space="0" w:color="auto"/>
            </w:tcBorders>
            <w:noWrap/>
            <w:vAlign w:val="bottom"/>
            <w:hideMark/>
          </w:tcPr>
          <w:p w:rsidR="006D72E2" w:rsidRPr="00496347" w:rsidP="00706366">
            <w:pPr>
              <w:rPr>
                <w:b/>
                <w:bCs/>
                <w:sz w:val="20"/>
                <w:szCs w:val="20"/>
              </w:rPr>
            </w:pPr>
            <w:r w:rsidRPr="00496347">
              <w:rPr>
                <w:b/>
                <w:bCs/>
                <w:sz w:val="20"/>
                <w:szCs w:val="20"/>
              </w:rPr>
              <w:t>340</w:t>
            </w:r>
          </w:p>
        </w:tc>
        <w:tc>
          <w:tcPr>
            <w:tcW w:w="108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23012</w:t>
            </w:r>
          </w:p>
        </w:tc>
        <w:tc>
          <w:tcPr>
            <w:tcW w:w="112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1065</w:t>
            </w:r>
          </w:p>
        </w:tc>
        <w:tc>
          <w:tcPr>
            <w:tcW w:w="112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15844</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883</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5220</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12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r>
      <w:tr w:rsidTr="00706366">
        <w:tblPrEx>
          <w:tblW w:w="10340" w:type="dxa"/>
          <w:tblLook w:val="04A0"/>
        </w:tblPrEx>
        <w:trPr>
          <w:trHeight w:val="288"/>
        </w:trPr>
        <w:tc>
          <w:tcPr>
            <w:tcW w:w="960" w:type="dxa"/>
            <w:tcBorders>
              <w:top w:val="nil"/>
              <w:left w:val="single" w:sz="4" w:space="0" w:color="auto"/>
              <w:bottom w:val="single" w:sz="4" w:space="0" w:color="auto"/>
              <w:right w:val="single" w:sz="4" w:space="0" w:color="auto"/>
            </w:tcBorders>
            <w:noWrap/>
            <w:vAlign w:val="bottom"/>
            <w:hideMark/>
          </w:tcPr>
          <w:p w:rsidR="006D72E2" w:rsidRPr="00496347" w:rsidP="00706366">
            <w:pPr>
              <w:rPr>
                <w:b/>
                <w:bCs/>
                <w:sz w:val="20"/>
                <w:szCs w:val="20"/>
              </w:rPr>
            </w:pPr>
            <w:r w:rsidRPr="00496347">
              <w:rPr>
                <w:b/>
                <w:bCs/>
                <w:sz w:val="20"/>
                <w:szCs w:val="20"/>
              </w:rPr>
              <w:t>341</w:t>
            </w:r>
          </w:p>
        </w:tc>
        <w:tc>
          <w:tcPr>
            <w:tcW w:w="108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15689</w:t>
            </w:r>
          </w:p>
        </w:tc>
        <w:tc>
          <w:tcPr>
            <w:tcW w:w="112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4158</w:t>
            </w:r>
          </w:p>
        </w:tc>
        <w:tc>
          <w:tcPr>
            <w:tcW w:w="112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5908</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1513</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4110</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12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r>
      <w:tr w:rsidTr="00706366">
        <w:tblPrEx>
          <w:tblW w:w="10340" w:type="dxa"/>
          <w:tblLook w:val="04A0"/>
        </w:tblPrEx>
        <w:trPr>
          <w:trHeight w:val="288"/>
        </w:trPr>
        <w:tc>
          <w:tcPr>
            <w:tcW w:w="960" w:type="dxa"/>
            <w:tcBorders>
              <w:top w:val="nil"/>
              <w:left w:val="single" w:sz="4" w:space="0" w:color="auto"/>
              <w:bottom w:val="single" w:sz="4" w:space="0" w:color="auto"/>
              <w:right w:val="single" w:sz="4" w:space="0" w:color="auto"/>
            </w:tcBorders>
            <w:noWrap/>
            <w:vAlign w:val="bottom"/>
            <w:hideMark/>
          </w:tcPr>
          <w:p w:rsidR="006D72E2" w:rsidRPr="00496347" w:rsidP="00706366">
            <w:pPr>
              <w:rPr>
                <w:b/>
                <w:bCs/>
                <w:sz w:val="20"/>
                <w:szCs w:val="20"/>
              </w:rPr>
            </w:pPr>
            <w:r w:rsidRPr="00496347">
              <w:rPr>
                <w:b/>
                <w:bCs/>
                <w:sz w:val="20"/>
                <w:szCs w:val="20"/>
              </w:rPr>
              <w:t>401</w:t>
            </w:r>
          </w:p>
        </w:tc>
        <w:tc>
          <w:tcPr>
            <w:tcW w:w="108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21500</w:t>
            </w:r>
          </w:p>
        </w:tc>
        <w:tc>
          <w:tcPr>
            <w:tcW w:w="112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112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1075</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20425</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12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r>
      <w:tr w:rsidTr="00706366">
        <w:tblPrEx>
          <w:tblW w:w="10340" w:type="dxa"/>
          <w:tblLook w:val="04A0"/>
        </w:tblPrEx>
        <w:trPr>
          <w:trHeight w:val="288"/>
        </w:trPr>
        <w:tc>
          <w:tcPr>
            <w:tcW w:w="960" w:type="dxa"/>
            <w:tcBorders>
              <w:top w:val="nil"/>
              <w:left w:val="single" w:sz="4" w:space="0" w:color="auto"/>
              <w:bottom w:val="single" w:sz="4" w:space="0" w:color="auto"/>
              <w:right w:val="single" w:sz="4" w:space="0" w:color="auto"/>
            </w:tcBorders>
            <w:noWrap/>
            <w:vAlign w:val="bottom"/>
            <w:hideMark/>
          </w:tcPr>
          <w:p w:rsidR="006D72E2" w:rsidRPr="00496347" w:rsidP="00706366">
            <w:pPr>
              <w:rPr>
                <w:b/>
                <w:bCs/>
                <w:sz w:val="20"/>
                <w:szCs w:val="20"/>
              </w:rPr>
            </w:pPr>
            <w:r w:rsidRPr="00496347">
              <w:rPr>
                <w:b/>
                <w:bCs/>
                <w:sz w:val="20"/>
                <w:szCs w:val="20"/>
              </w:rPr>
              <w:t>408</w:t>
            </w:r>
          </w:p>
        </w:tc>
        <w:tc>
          <w:tcPr>
            <w:tcW w:w="108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27767</w:t>
            </w:r>
          </w:p>
        </w:tc>
        <w:tc>
          <w:tcPr>
            <w:tcW w:w="112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107</w:t>
            </w:r>
          </w:p>
        </w:tc>
        <w:tc>
          <w:tcPr>
            <w:tcW w:w="112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1011</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859</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24275</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1515</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12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r>
      <w:tr w:rsidTr="00706366">
        <w:tblPrEx>
          <w:tblW w:w="10340" w:type="dxa"/>
          <w:tblLook w:val="04A0"/>
        </w:tblPrEx>
        <w:trPr>
          <w:trHeight w:val="288"/>
        </w:trPr>
        <w:tc>
          <w:tcPr>
            <w:tcW w:w="960" w:type="dxa"/>
            <w:tcBorders>
              <w:top w:val="nil"/>
              <w:left w:val="single" w:sz="4" w:space="0" w:color="auto"/>
              <w:bottom w:val="single" w:sz="4" w:space="0" w:color="auto"/>
              <w:right w:val="single" w:sz="4" w:space="0" w:color="auto"/>
            </w:tcBorders>
            <w:noWrap/>
            <w:vAlign w:val="bottom"/>
            <w:hideMark/>
          </w:tcPr>
          <w:p w:rsidR="006D72E2" w:rsidRPr="00496347" w:rsidP="00706366">
            <w:pPr>
              <w:rPr>
                <w:b/>
                <w:bCs/>
                <w:sz w:val="20"/>
                <w:szCs w:val="20"/>
              </w:rPr>
            </w:pPr>
            <w:r w:rsidRPr="00496347">
              <w:rPr>
                <w:b/>
                <w:bCs/>
                <w:sz w:val="20"/>
                <w:szCs w:val="20"/>
              </w:rPr>
              <w:t>409</w:t>
            </w:r>
          </w:p>
        </w:tc>
        <w:tc>
          <w:tcPr>
            <w:tcW w:w="108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12851</w:t>
            </w:r>
          </w:p>
        </w:tc>
        <w:tc>
          <w:tcPr>
            <w:tcW w:w="112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112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2187</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8650</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231</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1552</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231</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12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r>
      <w:tr w:rsidTr="00706366">
        <w:tblPrEx>
          <w:tblW w:w="10340" w:type="dxa"/>
          <w:tblLook w:val="04A0"/>
        </w:tblPrEx>
        <w:trPr>
          <w:trHeight w:val="288"/>
        </w:trPr>
        <w:tc>
          <w:tcPr>
            <w:tcW w:w="960" w:type="dxa"/>
            <w:tcBorders>
              <w:top w:val="nil"/>
              <w:left w:val="single" w:sz="4" w:space="0" w:color="auto"/>
              <w:bottom w:val="single" w:sz="4" w:space="0" w:color="auto"/>
              <w:right w:val="single" w:sz="4" w:space="0" w:color="auto"/>
            </w:tcBorders>
            <w:noWrap/>
            <w:vAlign w:val="bottom"/>
            <w:hideMark/>
          </w:tcPr>
          <w:p w:rsidR="006D72E2" w:rsidRPr="00496347" w:rsidP="00706366">
            <w:pPr>
              <w:rPr>
                <w:b/>
                <w:bCs/>
                <w:sz w:val="20"/>
                <w:szCs w:val="20"/>
              </w:rPr>
            </w:pPr>
            <w:r w:rsidRPr="00496347">
              <w:rPr>
                <w:b/>
                <w:bCs/>
                <w:sz w:val="20"/>
                <w:szCs w:val="20"/>
              </w:rPr>
              <w:t>410</w:t>
            </w:r>
          </w:p>
        </w:tc>
        <w:tc>
          <w:tcPr>
            <w:tcW w:w="108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45677</w:t>
            </w:r>
          </w:p>
        </w:tc>
        <w:tc>
          <w:tcPr>
            <w:tcW w:w="112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32962</w:t>
            </w:r>
          </w:p>
        </w:tc>
        <w:tc>
          <w:tcPr>
            <w:tcW w:w="112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1441</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5343</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4872</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1059</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12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r>
      <w:tr w:rsidTr="00706366">
        <w:tblPrEx>
          <w:tblW w:w="10340" w:type="dxa"/>
          <w:tblLook w:val="04A0"/>
        </w:tblPrEx>
        <w:trPr>
          <w:trHeight w:val="288"/>
        </w:trPr>
        <w:tc>
          <w:tcPr>
            <w:tcW w:w="960" w:type="dxa"/>
            <w:tcBorders>
              <w:top w:val="nil"/>
              <w:left w:val="single" w:sz="4" w:space="0" w:color="auto"/>
              <w:bottom w:val="single" w:sz="4" w:space="0" w:color="auto"/>
              <w:right w:val="single" w:sz="4" w:space="0" w:color="auto"/>
            </w:tcBorders>
            <w:noWrap/>
            <w:vAlign w:val="bottom"/>
            <w:hideMark/>
          </w:tcPr>
          <w:p w:rsidR="006D72E2" w:rsidRPr="00496347" w:rsidP="00706366">
            <w:pPr>
              <w:rPr>
                <w:b/>
                <w:bCs/>
                <w:sz w:val="20"/>
                <w:szCs w:val="20"/>
              </w:rPr>
            </w:pPr>
            <w:r w:rsidRPr="00496347">
              <w:rPr>
                <w:b/>
                <w:bCs/>
                <w:sz w:val="20"/>
                <w:szCs w:val="20"/>
              </w:rPr>
              <w:t>411</w:t>
            </w:r>
          </w:p>
        </w:tc>
        <w:tc>
          <w:tcPr>
            <w:tcW w:w="108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20131</w:t>
            </w:r>
          </w:p>
        </w:tc>
        <w:tc>
          <w:tcPr>
            <w:tcW w:w="112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4784</w:t>
            </w:r>
          </w:p>
        </w:tc>
        <w:tc>
          <w:tcPr>
            <w:tcW w:w="112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1410</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6968</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2881</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4088</w:t>
            </w:r>
          </w:p>
        </w:tc>
        <w:tc>
          <w:tcPr>
            <w:tcW w:w="9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c>
          <w:tcPr>
            <w:tcW w:w="1260" w:type="dxa"/>
            <w:tcBorders>
              <w:top w:val="nil"/>
              <w:left w:val="nil"/>
              <w:bottom w:val="single" w:sz="4" w:space="0" w:color="auto"/>
              <w:right w:val="single" w:sz="4" w:space="0" w:color="auto"/>
            </w:tcBorders>
            <w:noWrap/>
            <w:vAlign w:val="bottom"/>
            <w:hideMark/>
          </w:tcPr>
          <w:p w:rsidR="006D72E2" w:rsidRPr="00496347" w:rsidP="00706366">
            <w:pPr>
              <w:rPr>
                <w:sz w:val="20"/>
                <w:szCs w:val="20"/>
              </w:rPr>
            </w:pPr>
            <w:r w:rsidRPr="00496347">
              <w:rPr>
                <w:sz w:val="20"/>
                <w:szCs w:val="20"/>
              </w:rPr>
              <w:t>0</w:t>
            </w:r>
          </w:p>
        </w:tc>
      </w:tr>
      <w:tr w:rsidTr="00706366">
        <w:tblPrEx>
          <w:tblW w:w="10340" w:type="dxa"/>
          <w:tblLook w:val="04A0"/>
        </w:tblPrEx>
        <w:trPr>
          <w:trHeight w:val="864"/>
        </w:trPr>
        <w:tc>
          <w:tcPr>
            <w:tcW w:w="960" w:type="dxa"/>
            <w:tcBorders>
              <w:top w:val="nil"/>
              <w:left w:val="single" w:sz="4" w:space="0" w:color="auto"/>
              <w:bottom w:val="single" w:sz="4" w:space="0" w:color="auto"/>
              <w:right w:val="single" w:sz="4" w:space="0" w:color="auto"/>
            </w:tcBorders>
            <w:shd w:val="clear" w:color="000000" w:fill="DAF2D0"/>
            <w:vAlign w:val="center"/>
            <w:hideMark/>
          </w:tcPr>
          <w:p w:rsidR="006D72E2" w:rsidRPr="00496347" w:rsidP="00706366">
            <w:pPr>
              <w:rPr>
                <w:b/>
                <w:bCs/>
                <w:sz w:val="20"/>
                <w:szCs w:val="20"/>
              </w:rPr>
            </w:pPr>
            <w:r w:rsidRPr="00496347">
              <w:rPr>
                <w:b/>
                <w:bCs/>
                <w:sz w:val="20"/>
                <w:szCs w:val="20"/>
              </w:rPr>
              <w:t xml:space="preserve"> Total Area </w:t>
            </w:r>
            <w:r w:rsidRPr="00496347">
              <w:rPr>
                <w:b/>
                <w:bCs/>
                <w:sz w:val="20"/>
                <w:szCs w:val="20"/>
              </w:rPr>
              <w:t>By</w:t>
            </w:r>
            <w:r w:rsidRPr="00496347">
              <w:rPr>
                <w:b/>
                <w:bCs/>
                <w:sz w:val="20"/>
                <w:szCs w:val="20"/>
              </w:rPr>
              <w:t xml:space="preserve"> Building</w:t>
            </w:r>
          </w:p>
        </w:tc>
        <w:tc>
          <w:tcPr>
            <w:tcW w:w="1080" w:type="dxa"/>
            <w:tcBorders>
              <w:top w:val="nil"/>
              <w:left w:val="nil"/>
              <w:bottom w:val="single" w:sz="4" w:space="0" w:color="auto"/>
              <w:right w:val="single" w:sz="4" w:space="0" w:color="auto"/>
            </w:tcBorders>
            <w:shd w:val="clear" w:color="000000" w:fill="DAF2D0"/>
            <w:vAlign w:val="center"/>
            <w:hideMark/>
          </w:tcPr>
          <w:p w:rsidR="006D72E2" w:rsidRPr="00496347" w:rsidP="00706366">
            <w:pPr>
              <w:rPr>
                <w:b/>
                <w:bCs/>
                <w:color w:val="FF0000"/>
                <w:sz w:val="20"/>
                <w:szCs w:val="20"/>
              </w:rPr>
            </w:pPr>
            <w:r w:rsidRPr="00496347">
              <w:rPr>
                <w:b/>
                <w:bCs/>
                <w:color w:val="FF0000"/>
                <w:sz w:val="20"/>
                <w:szCs w:val="20"/>
              </w:rPr>
              <w:t>622742</w:t>
            </w:r>
          </w:p>
        </w:tc>
        <w:tc>
          <w:tcPr>
            <w:tcW w:w="1120" w:type="dxa"/>
            <w:tcBorders>
              <w:top w:val="nil"/>
              <w:left w:val="nil"/>
              <w:bottom w:val="single" w:sz="4" w:space="0" w:color="auto"/>
              <w:right w:val="single" w:sz="4" w:space="0" w:color="auto"/>
            </w:tcBorders>
            <w:shd w:val="clear" w:color="000000" w:fill="FFFF00"/>
            <w:vAlign w:val="center"/>
            <w:hideMark/>
          </w:tcPr>
          <w:p w:rsidR="006D72E2" w:rsidRPr="00496347" w:rsidP="00706366">
            <w:pPr>
              <w:rPr>
                <w:b/>
                <w:bCs/>
                <w:sz w:val="20"/>
                <w:szCs w:val="20"/>
              </w:rPr>
            </w:pPr>
            <w:r w:rsidRPr="00496347">
              <w:rPr>
                <w:b/>
                <w:bCs/>
                <w:sz w:val="20"/>
                <w:szCs w:val="20"/>
              </w:rPr>
              <w:t>113017</w:t>
            </w:r>
          </w:p>
        </w:tc>
        <w:tc>
          <w:tcPr>
            <w:tcW w:w="1120" w:type="dxa"/>
            <w:tcBorders>
              <w:top w:val="nil"/>
              <w:left w:val="nil"/>
              <w:bottom w:val="single" w:sz="4" w:space="0" w:color="auto"/>
              <w:right w:val="single" w:sz="4" w:space="0" w:color="auto"/>
            </w:tcBorders>
            <w:shd w:val="clear" w:color="000000" w:fill="FFFF00"/>
            <w:vAlign w:val="center"/>
            <w:hideMark/>
          </w:tcPr>
          <w:p w:rsidR="006D72E2" w:rsidRPr="00496347" w:rsidP="00706366">
            <w:pPr>
              <w:rPr>
                <w:b/>
                <w:bCs/>
                <w:sz w:val="20"/>
                <w:szCs w:val="20"/>
              </w:rPr>
            </w:pPr>
            <w:r w:rsidRPr="00496347">
              <w:rPr>
                <w:b/>
                <w:bCs/>
                <w:sz w:val="20"/>
                <w:szCs w:val="20"/>
              </w:rPr>
              <w:t>195643</w:t>
            </w:r>
          </w:p>
        </w:tc>
        <w:tc>
          <w:tcPr>
            <w:tcW w:w="960" w:type="dxa"/>
            <w:tcBorders>
              <w:top w:val="nil"/>
              <w:left w:val="nil"/>
              <w:bottom w:val="single" w:sz="4" w:space="0" w:color="auto"/>
              <w:right w:val="single" w:sz="4" w:space="0" w:color="auto"/>
            </w:tcBorders>
            <w:shd w:val="clear" w:color="000000" w:fill="FFFF00"/>
            <w:vAlign w:val="center"/>
            <w:hideMark/>
          </w:tcPr>
          <w:p w:rsidR="006D72E2" w:rsidRPr="00496347" w:rsidP="00706366">
            <w:pPr>
              <w:rPr>
                <w:b/>
                <w:bCs/>
                <w:sz w:val="20"/>
                <w:szCs w:val="20"/>
              </w:rPr>
            </w:pPr>
            <w:r w:rsidRPr="00496347">
              <w:rPr>
                <w:b/>
                <w:bCs/>
                <w:sz w:val="20"/>
                <w:szCs w:val="20"/>
              </w:rPr>
              <w:t>64011</w:t>
            </w:r>
          </w:p>
        </w:tc>
        <w:tc>
          <w:tcPr>
            <w:tcW w:w="960" w:type="dxa"/>
            <w:tcBorders>
              <w:top w:val="nil"/>
              <w:left w:val="nil"/>
              <w:bottom w:val="single" w:sz="4" w:space="0" w:color="auto"/>
              <w:right w:val="single" w:sz="4" w:space="0" w:color="auto"/>
            </w:tcBorders>
            <w:shd w:val="clear" w:color="000000" w:fill="FFFF00"/>
            <w:vAlign w:val="center"/>
            <w:hideMark/>
          </w:tcPr>
          <w:p w:rsidR="006D72E2" w:rsidRPr="00496347" w:rsidP="00706366">
            <w:pPr>
              <w:rPr>
                <w:b/>
                <w:bCs/>
                <w:sz w:val="20"/>
                <w:szCs w:val="20"/>
              </w:rPr>
            </w:pPr>
            <w:r w:rsidRPr="00496347">
              <w:rPr>
                <w:b/>
                <w:bCs/>
                <w:sz w:val="20"/>
                <w:szCs w:val="20"/>
              </w:rPr>
              <w:t>199743</w:t>
            </w:r>
          </w:p>
        </w:tc>
        <w:tc>
          <w:tcPr>
            <w:tcW w:w="960" w:type="dxa"/>
            <w:tcBorders>
              <w:top w:val="nil"/>
              <w:left w:val="nil"/>
              <w:bottom w:val="single" w:sz="4" w:space="0" w:color="auto"/>
              <w:right w:val="single" w:sz="4" w:space="0" w:color="auto"/>
            </w:tcBorders>
            <w:shd w:val="clear" w:color="000000" w:fill="FFFF00"/>
            <w:vAlign w:val="center"/>
            <w:hideMark/>
          </w:tcPr>
          <w:p w:rsidR="006D72E2" w:rsidRPr="00496347" w:rsidP="00706366">
            <w:pPr>
              <w:rPr>
                <w:b/>
                <w:bCs/>
                <w:sz w:val="20"/>
                <w:szCs w:val="20"/>
              </w:rPr>
            </w:pPr>
            <w:r w:rsidRPr="00496347">
              <w:rPr>
                <w:b/>
                <w:bCs/>
                <w:sz w:val="20"/>
                <w:szCs w:val="20"/>
              </w:rPr>
              <w:t>6506</w:t>
            </w:r>
          </w:p>
        </w:tc>
        <w:tc>
          <w:tcPr>
            <w:tcW w:w="960" w:type="dxa"/>
            <w:tcBorders>
              <w:top w:val="nil"/>
              <w:left w:val="nil"/>
              <w:bottom w:val="single" w:sz="4" w:space="0" w:color="auto"/>
              <w:right w:val="single" w:sz="4" w:space="0" w:color="auto"/>
            </w:tcBorders>
            <w:shd w:val="clear" w:color="000000" w:fill="FFFF00"/>
            <w:vAlign w:val="center"/>
            <w:hideMark/>
          </w:tcPr>
          <w:p w:rsidR="006D72E2" w:rsidRPr="00496347" w:rsidP="00706366">
            <w:pPr>
              <w:rPr>
                <w:b/>
                <w:bCs/>
                <w:sz w:val="20"/>
                <w:szCs w:val="20"/>
              </w:rPr>
            </w:pPr>
            <w:r w:rsidRPr="00496347">
              <w:rPr>
                <w:b/>
                <w:bCs/>
                <w:sz w:val="20"/>
                <w:szCs w:val="20"/>
              </w:rPr>
              <w:t>33291</w:t>
            </w:r>
          </w:p>
        </w:tc>
        <w:tc>
          <w:tcPr>
            <w:tcW w:w="960" w:type="dxa"/>
            <w:tcBorders>
              <w:top w:val="nil"/>
              <w:left w:val="nil"/>
              <w:bottom w:val="single" w:sz="4" w:space="0" w:color="auto"/>
              <w:right w:val="single" w:sz="4" w:space="0" w:color="auto"/>
            </w:tcBorders>
            <w:shd w:val="clear" w:color="000000" w:fill="FFFF00"/>
            <w:vAlign w:val="center"/>
            <w:hideMark/>
          </w:tcPr>
          <w:p w:rsidR="006D72E2" w:rsidRPr="00496347" w:rsidP="00706366">
            <w:pPr>
              <w:rPr>
                <w:b/>
                <w:bCs/>
                <w:sz w:val="20"/>
                <w:szCs w:val="20"/>
              </w:rPr>
            </w:pPr>
            <w:r w:rsidRPr="00496347">
              <w:rPr>
                <w:b/>
                <w:bCs/>
                <w:sz w:val="20"/>
                <w:szCs w:val="20"/>
              </w:rPr>
              <w:t>9412</w:t>
            </w:r>
          </w:p>
        </w:tc>
        <w:tc>
          <w:tcPr>
            <w:tcW w:w="1260" w:type="dxa"/>
            <w:tcBorders>
              <w:top w:val="nil"/>
              <w:left w:val="nil"/>
              <w:bottom w:val="single" w:sz="4" w:space="0" w:color="auto"/>
              <w:right w:val="single" w:sz="4" w:space="0" w:color="auto"/>
            </w:tcBorders>
            <w:shd w:val="clear" w:color="000000" w:fill="FFFF00"/>
            <w:vAlign w:val="center"/>
            <w:hideMark/>
          </w:tcPr>
          <w:p w:rsidR="006D72E2" w:rsidRPr="00496347" w:rsidP="00706366">
            <w:pPr>
              <w:rPr>
                <w:b/>
                <w:bCs/>
                <w:sz w:val="20"/>
                <w:szCs w:val="20"/>
              </w:rPr>
            </w:pPr>
            <w:r w:rsidRPr="00496347">
              <w:rPr>
                <w:b/>
                <w:bCs/>
                <w:sz w:val="20"/>
                <w:szCs w:val="20"/>
              </w:rPr>
              <w:t>1119</w:t>
            </w:r>
          </w:p>
        </w:tc>
      </w:tr>
      <w:tr w:rsidTr="00706366">
        <w:tblPrEx>
          <w:tblW w:w="10340" w:type="dxa"/>
          <w:tblLook w:val="04A0"/>
        </w:tblPrEx>
        <w:trPr>
          <w:trHeight w:val="924"/>
        </w:trPr>
        <w:tc>
          <w:tcPr>
            <w:tcW w:w="10340" w:type="dxa"/>
            <w:gridSpan w:val="10"/>
            <w:tcBorders>
              <w:top w:val="single" w:sz="4" w:space="0" w:color="auto"/>
              <w:left w:val="nil"/>
              <w:bottom w:val="nil"/>
              <w:right w:val="nil"/>
            </w:tcBorders>
            <w:vAlign w:val="center"/>
            <w:hideMark/>
          </w:tcPr>
          <w:p w:rsidR="006D72E2" w:rsidRPr="00496347" w:rsidP="00706366">
            <w:pPr>
              <w:rPr>
                <w:b/>
                <w:bCs/>
                <w:color w:val="FF0000"/>
                <w:sz w:val="20"/>
                <w:szCs w:val="20"/>
              </w:rPr>
            </w:pPr>
            <w:r w:rsidRPr="00496347">
              <w:rPr>
                <w:b/>
                <w:bCs/>
                <w:color w:val="FF0000"/>
                <w:sz w:val="20"/>
                <w:szCs w:val="20"/>
              </w:rPr>
              <w:t>Note: ‘</w:t>
            </w:r>
            <w:r w:rsidRPr="00496347">
              <w:rPr>
                <w:b/>
                <w:bCs/>
                <w:color w:val="FF0000"/>
                <w:sz w:val="20"/>
                <w:szCs w:val="20"/>
              </w:rPr>
              <w:t>Total Area SQ FT’ (Column B) = SUM(</w:t>
            </w:r>
            <w:r w:rsidRPr="00496347">
              <w:rPr>
                <w:b/>
                <w:bCs/>
                <w:color w:val="FF0000"/>
                <w:sz w:val="20"/>
                <w:szCs w:val="20"/>
              </w:rPr>
              <w:t>C:J</w:t>
            </w:r>
            <w:r w:rsidRPr="00496347">
              <w:rPr>
                <w:b/>
                <w:bCs/>
                <w:color w:val="FF0000"/>
                <w:sz w:val="20"/>
                <w:szCs w:val="20"/>
              </w:rPr>
              <w:t xml:space="preserve">). These totals already include the flooring types </w:t>
            </w:r>
            <w:r w:rsidRPr="00496347">
              <w:rPr>
                <w:b/>
                <w:bCs/>
                <w:color w:val="FF0000"/>
                <w:sz w:val="20"/>
                <w:szCs w:val="20"/>
              </w:rPr>
              <w:br/>
              <w:t>listed in Columns C through J</w:t>
            </w:r>
          </w:p>
        </w:tc>
      </w:tr>
    </w:tbl>
    <w:p w:rsidR="006D72E2">
      <w:pPr>
        <w:rPr>
          <w:sz w:val="20"/>
          <w:szCs w:val="20"/>
        </w:rPr>
      </w:pPr>
    </w:p>
    <w:p w:rsidR="006D72E2" w:rsidRPr="00341F68" w:rsidP="00B02237">
      <w:pPr>
        <w:spacing w:after="160" w:line="278" w:lineRule="auto"/>
        <w:rPr>
          <w:sz w:val="20"/>
          <w:szCs w:val="20"/>
        </w:rPr>
      </w:pPr>
      <w:r>
        <w:rPr>
          <w:sz w:val="20"/>
          <w:szCs w:val="20"/>
        </w:rPr>
        <w:br w:type="page"/>
      </w:r>
    </w:p>
    <w:p w:rsidR="006D72E2" w:rsidRPr="00BD2C24" w:rsidP="00BD2C24">
      <w:pPr>
        <w:pStyle w:val="Heading2"/>
      </w:pPr>
      <w:bookmarkStart w:id="88" w:name="_Toc235084456"/>
      <w:bookmarkStart w:id="89" w:name="_Toc256000028"/>
      <w:r>
        <w:t xml:space="preserve">D.4  </w:t>
      </w:r>
      <w:r w:rsidRPr="00002B52">
        <w:rPr>
          <w:sz w:val="24"/>
          <w:szCs w:val="24"/>
        </w:rPr>
        <w:t>APPENDIX</w:t>
      </w:r>
      <w:r w:rsidRPr="00002B52">
        <w:rPr>
          <w:sz w:val="24"/>
          <w:szCs w:val="24"/>
        </w:rPr>
        <w:t xml:space="preserve"> B: BUILDING 330 FLOORPLANS</w:t>
      </w:r>
      <w:bookmarkEnd w:id="89"/>
      <w:bookmarkEnd w:id="88"/>
    </w:p>
    <w:p w:rsidR="006D72E2" w:rsidRPr="00496347" w:rsidP="00AC323F">
      <w:pPr>
        <w:rPr>
          <w:sz w:val="20"/>
          <w:szCs w:val="20"/>
        </w:rPr>
      </w:pPr>
    </w:p>
    <w:p w:rsidR="006D72E2" w:rsidRPr="00496347" w:rsidP="00AC323F">
      <w:pPr>
        <w:rPr>
          <w:sz w:val="20"/>
          <w:szCs w:val="20"/>
        </w:rPr>
      </w:pPr>
      <w:r w:rsidRPr="00496347">
        <w:rPr>
          <w:noProof/>
          <w:sz w:val="20"/>
          <w:szCs w:val="20"/>
        </w:rPr>
        <w:drawing>
          <wp:inline distT="0" distB="0" distL="0" distR="0">
            <wp:extent cx="6858000" cy="5471795"/>
            <wp:effectExtent l="0" t="0" r="0" b="0"/>
            <wp:docPr id="1917944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944270" name=""/>
                    <pic:cNvPicPr/>
                  </pic:nvPicPr>
                  <pic:blipFill>
                    <a:blip xmlns:r="http://schemas.openxmlformats.org/officeDocument/2006/relationships" r:embed="rId30"/>
                    <a:stretch>
                      <a:fillRect/>
                    </a:stretch>
                  </pic:blipFill>
                  <pic:spPr>
                    <a:xfrm>
                      <a:off x="0" y="0"/>
                      <a:ext cx="6858000" cy="5471795"/>
                    </a:xfrm>
                    <a:prstGeom prst="rect">
                      <a:avLst/>
                    </a:prstGeom>
                  </pic:spPr>
                </pic:pic>
              </a:graphicData>
            </a:graphic>
          </wp:inline>
        </w:drawing>
      </w:r>
    </w:p>
    <w:p w:rsidR="006D72E2" w:rsidRPr="00496347" w:rsidP="00AC323F">
      <w:pPr>
        <w:rPr>
          <w:sz w:val="20"/>
          <w:szCs w:val="20"/>
        </w:rPr>
      </w:pPr>
      <w:r w:rsidRPr="00496347">
        <w:rPr>
          <w:sz w:val="20"/>
          <w:szCs w:val="20"/>
        </w:rPr>
        <w:br w:type="page"/>
      </w:r>
    </w:p>
    <w:p w:rsidR="006D72E2" w:rsidRPr="00496347" w:rsidP="00AC323F">
      <w:pPr>
        <w:rPr>
          <w:sz w:val="20"/>
          <w:szCs w:val="20"/>
        </w:rPr>
      </w:pPr>
      <w:r w:rsidRPr="00496347">
        <w:rPr>
          <w:noProof/>
          <w:sz w:val="20"/>
          <w:szCs w:val="20"/>
        </w:rPr>
        <w:drawing>
          <wp:inline distT="0" distB="0" distL="0" distR="0">
            <wp:extent cx="6858000" cy="5416550"/>
            <wp:effectExtent l="0" t="0" r="0" b="0"/>
            <wp:docPr id="582627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627051" name=""/>
                    <pic:cNvPicPr/>
                  </pic:nvPicPr>
                  <pic:blipFill>
                    <a:blip xmlns:r="http://schemas.openxmlformats.org/officeDocument/2006/relationships" r:embed="rId31"/>
                    <a:stretch>
                      <a:fillRect/>
                    </a:stretch>
                  </pic:blipFill>
                  <pic:spPr>
                    <a:xfrm>
                      <a:off x="0" y="0"/>
                      <a:ext cx="6858000" cy="5416550"/>
                    </a:xfrm>
                    <a:prstGeom prst="rect">
                      <a:avLst/>
                    </a:prstGeom>
                  </pic:spPr>
                </pic:pic>
              </a:graphicData>
            </a:graphic>
          </wp:inline>
        </w:drawing>
      </w:r>
    </w:p>
    <w:p w:rsidR="006D72E2" w:rsidRPr="00496347" w:rsidP="00AC323F">
      <w:pPr>
        <w:rPr>
          <w:sz w:val="20"/>
          <w:szCs w:val="20"/>
        </w:rPr>
      </w:pPr>
      <w:r w:rsidRPr="00496347">
        <w:rPr>
          <w:sz w:val="20"/>
          <w:szCs w:val="20"/>
        </w:rPr>
        <w:br w:type="page"/>
      </w:r>
    </w:p>
    <w:p w:rsidR="006D72E2" w:rsidRPr="00496347" w:rsidP="00AC323F">
      <w:pPr>
        <w:rPr>
          <w:b/>
          <w:bCs/>
          <w:sz w:val="20"/>
          <w:szCs w:val="20"/>
        </w:rPr>
      </w:pPr>
      <w:r w:rsidRPr="00496347">
        <w:rPr>
          <w:b/>
          <w:bCs/>
          <w:noProof/>
          <w:sz w:val="20"/>
          <w:szCs w:val="20"/>
        </w:rPr>
        <w:drawing>
          <wp:inline distT="0" distB="0" distL="0" distR="0">
            <wp:extent cx="6858000" cy="5363210"/>
            <wp:effectExtent l="0" t="0" r="0" b="8890"/>
            <wp:docPr id="880391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391355" name=""/>
                    <pic:cNvPicPr/>
                  </pic:nvPicPr>
                  <pic:blipFill>
                    <a:blip xmlns:r="http://schemas.openxmlformats.org/officeDocument/2006/relationships" r:embed="rId32"/>
                    <a:stretch>
                      <a:fillRect/>
                    </a:stretch>
                  </pic:blipFill>
                  <pic:spPr>
                    <a:xfrm>
                      <a:off x="0" y="0"/>
                      <a:ext cx="6858000" cy="5363210"/>
                    </a:xfrm>
                    <a:prstGeom prst="rect">
                      <a:avLst/>
                    </a:prstGeom>
                  </pic:spPr>
                </pic:pic>
              </a:graphicData>
            </a:graphic>
          </wp:inline>
        </w:drawing>
      </w:r>
    </w:p>
    <w:p w:rsidR="006D72E2" w:rsidRPr="00496347" w:rsidP="00AC323F">
      <w:pPr>
        <w:rPr>
          <w:b/>
          <w:bCs/>
          <w:sz w:val="20"/>
          <w:szCs w:val="20"/>
        </w:rPr>
      </w:pPr>
      <w:r w:rsidRPr="00496347">
        <w:rPr>
          <w:b/>
          <w:bCs/>
          <w:sz w:val="20"/>
          <w:szCs w:val="20"/>
        </w:rPr>
        <w:br w:type="page"/>
      </w:r>
    </w:p>
    <w:p w:rsidR="006D72E2" w:rsidRPr="00496347" w:rsidP="00AC323F">
      <w:pPr>
        <w:rPr>
          <w:sz w:val="20"/>
          <w:szCs w:val="20"/>
        </w:rPr>
      </w:pPr>
      <w:r w:rsidRPr="00496347">
        <w:rPr>
          <w:noProof/>
          <w:sz w:val="20"/>
          <w:szCs w:val="20"/>
        </w:rPr>
        <w:drawing>
          <wp:inline distT="0" distB="0" distL="0" distR="0">
            <wp:extent cx="6858000" cy="5391150"/>
            <wp:effectExtent l="0" t="0" r="0" b="0"/>
            <wp:docPr id="1900849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849557" name=""/>
                    <pic:cNvPicPr/>
                  </pic:nvPicPr>
                  <pic:blipFill>
                    <a:blip xmlns:r="http://schemas.openxmlformats.org/officeDocument/2006/relationships" r:embed="rId33"/>
                    <a:stretch>
                      <a:fillRect/>
                    </a:stretch>
                  </pic:blipFill>
                  <pic:spPr>
                    <a:xfrm>
                      <a:off x="0" y="0"/>
                      <a:ext cx="6858000" cy="5391150"/>
                    </a:xfrm>
                    <a:prstGeom prst="rect">
                      <a:avLst/>
                    </a:prstGeom>
                  </pic:spPr>
                </pic:pic>
              </a:graphicData>
            </a:graphic>
          </wp:inline>
        </w:drawing>
      </w:r>
    </w:p>
    <w:p w:rsidR="006D72E2" w:rsidRPr="00496347" w:rsidP="00AC323F">
      <w:pPr>
        <w:rPr>
          <w:sz w:val="20"/>
          <w:szCs w:val="20"/>
        </w:rPr>
      </w:pPr>
      <w:r w:rsidRPr="00496347">
        <w:rPr>
          <w:sz w:val="20"/>
          <w:szCs w:val="20"/>
        </w:rPr>
        <w:br w:type="page"/>
      </w:r>
    </w:p>
    <w:p w:rsidR="006D72E2" w:rsidRPr="00496347" w:rsidP="00AC323F">
      <w:pPr>
        <w:rPr>
          <w:sz w:val="20"/>
          <w:szCs w:val="20"/>
        </w:rPr>
      </w:pPr>
      <w:r w:rsidRPr="00496347">
        <w:rPr>
          <w:noProof/>
          <w:sz w:val="20"/>
          <w:szCs w:val="20"/>
        </w:rPr>
        <w:drawing>
          <wp:inline distT="0" distB="0" distL="0" distR="0">
            <wp:extent cx="6858000" cy="5781040"/>
            <wp:effectExtent l="0" t="0" r="0" b="0"/>
            <wp:docPr id="1679140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140103" name=""/>
                    <pic:cNvPicPr/>
                  </pic:nvPicPr>
                  <pic:blipFill>
                    <a:blip xmlns:r="http://schemas.openxmlformats.org/officeDocument/2006/relationships" r:embed="rId34"/>
                    <a:stretch>
                      <a:fillRect/>
                    </a:stretch>
                  </pic:blipFill>
                  <pic:spPr>
                    <a:xfrm>
                      <a:off x="0" y="0"/>
                      <a:ext cx="6858000" cy="5781040"/>
                    </a:xfrm>
                    <a:prstGeom prst="rect">
                      <a:avLst/>
                    </a:prstGeom>
                  </pic:spPr>
                </pic:pic>
              </a:graphicData>
            </a:graphic>
          </wp:inline>
        </w:drawing>
      </w:r>
      <w:r w:rsidRPr="00496347">
        <w:rPr>
          <w:sz w:val="20"/>
          <w:szCs w:val="20"/>
        </w:rPr>
        <w:t xml:space="preserve"> </w:t>
      </w:r>
      <w:r w:rsidRPr="00496347">
        <w:rPr>
          <w:sz w:val="20"/>
          <w:szCs w:val="20"/>
        </w:rPr>
        <w:br w:type="page"/>
      </w:r>
    </w:p>
    <w:p w:rsidR="006D72E2" w:rsidRPr="00496347" w:rsidP="00AC323F">
      <w:pPr>
        <w:rPr>
          <w:sz w:val="20"/>
          <w:szCs w:val="20"/>
        </w:rPr>
      </w:pPr>
      <w:r w:rsidRPr="00496347">
        <w:rPr>
          <w:noProof/>
          <w:sz w:val="20"/>
          <w:szCs w:val="20"/>
        </w:rPr>
        <w:drawing>
          <wp:inline distT="0" distB="0" distL="0" distR="0">
            <wp:extent cx="6858000" cy="5586730"/>
            <wp:effectExtent l="0" t="0" r="0" b="0"/>
            <wp:docPr id="754164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164747" name=""/>
                    <pic:cNvPicPr/>
                  </pic:nvPicPr>
                  <pic:blipFill>
                    <a:blip xmlns:r="http://schemas.openxmlformats.org/officeDocument/2006/relationships" r:embed="rId35"/>
                    <a:stretch>
                      <a:fillRect/>
                    </a:stretch>
                  </pic:blipFill>
                  <pic:spPr>
                    <a:xfrm>
                      <a:off x="0" y="0"/>
                      <a:ext cx="6858000" cy="5586730"/>
                    </a:xfrm>
                    <a:prstGeom prst="rect">
                      <a:avLst/>
                    </a:prstGeom>
                  </pic:spPr>
                </pic:pic>
              </a:graphicData>
            </a:graphic>
          </wp:inline>
        </w:drawing>
      </w:r>
      <w:r w:rsidRPr="00496347">
        <w:rPr>
          <w:sz w:val="20"/>
          <w:szCs w:val="20"/>
        </w:rPr>
        <w:t xml:space="preserve"> </w:t>
      </w:r>
      <w:r w:rsidRPr="00496347">
        <w:rPr>
          <w:sz w:val="20"/>
          <w:szCs w:val="20"/>
        </w:rPr>
        <w:br w:type="page"/>
      </w:r>
    </w:p>
    <w:p w:rsidR="006D72E2" w:rsidRPr="00496347" w:rsidP="00AC323F">
      <w:pPr>
        <w:rPr>
          <w:sz w:val="20"/>
          <w:szCs w:val="20"/>
        </w:rPr>
      </w:pPr>
      <w:r w:rsidRPr="00496347">
        <w:rPr>
          <w:noProof/>
          <w:sz w:val="20"/>
          <w:szCs w:val="20"/>
        </w:rPr>
        <w:drawing>
          <wp:inline distT="0" distB="0" distL="0" distR="0">
            <wp:extent cx="6858000" cy="5756910"/>
            <wp:effectExtent l="0" t="0" r="0" b="0"/>
            <wp:docPr id="299557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557990" name=""/>
                    <pic:cNvPicPr/>
                  </pic:nvPicPr>
                  <pic:blipFill>
                    <a:blip xmlns:r="http://schemas.openxmlformats.org/officeDocument/2006/relationships" r:embed="rId36"/>
                    <a:stretch>
                      <a:fillRect/>
                    </a:stretch>
                  </pic:blipFill>
                  <pic:spPr>
                    <a:xfrm>
                      <a:off x="0" y="0"/>
                      <a:ext cx="6858000" cy="5756910"/>
                    </a:xfrm>
                    <a:prstGeom prst="rect">
                      <a:avLst/>
                    </a:prstGeom>
                  </pic:spPr>
                </pic:pic>
              </a:graphicData>
            </a:graphic>
          </wp:inline>
        </w:drawing>
      </w:r>
      <w:r w:rsidRPr="00496347">
        <w:rPr>
          <w:sz w:val="20"/>
          <w:szCs w:val="20"/>
        </w:rPr>
        <w:t xml:space="preserve"> </w:t>
      </w:r>
      <w:r w:rsidRPr="00496347">
        <w:rPr>
          <w:sz w:val="20"/>
          <w:szCs w:val="20"/>
        </w:rPr>
        <w:br w:type="page"/>
      </w:r>
    </w:p>
    <w:p w:rsidR="006D72E2" w:rsidRPr="00496347" w:rsidP="00AC323F">
      <w:pPr>
        <w:rPr>
          <w:sz w:val="20"/>
          <w:szCs w:val="20"/>
        </w:rPr>
      </w:pPr>
      <w:r w:rsidRPr="00496347">
        <w:rPr>
          <w:noProof/>
          <w:sz w:val="20"/>
          <w:szCs w:val="20"/>
        </w:rPr>
        <w:drawing>
          <wp:inline distT="0" distB="0" distL="0" distR="0">
            <wp:extent cx="6858000" cy="5681345"/>
            <wp:effectExtent l="0" t="0" r="0" b="0"/>
            <wp:docPr id="1920670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670642" name=""/>
                    <pic:cNvPicPr/>
                  </pic:nvPicPr>
                  <pic:blipFill>
                    <a:blip xmlns:r="http://schemas.openxmlformats.org/officeDocument/2006/relationships" r:embed="rId37"/>
                    <a:stretch>
                      <a:fillRect/>
                    </a:stretch>
                  </pic:blipFill>
                  <pic:spPr>
                    <a:xfrm>
                      <a:off x="0" y="0"/>
                      <a:ext cx="6858000" cy="5681345"/>
                    </a:xfrm>
                    <a:prstGeom prst="rect">
                      <a:avLst/>
                    </a:prstGeom>
                  </pic:spPr>
                </pic:pic>
              </a:graphicData>
            </a:graphic>
          </wp:inline>
        </w:drawing>
      </w:r>
      <w:r w:rsidRPr="00496347">
        <w:rPr>
          <w:sz w:val="20"/>
          <w:szCs w:val="20"/>
        </w:rPr>
        <w:t xml:space="preserve"> </w:t>
      </w:r>
      <w:r w:rsidRPr="00496347">
        <w:rPr>
          <w:sz w:val="20"/>
          <w:szCs w:val="20"/>
        </w:rPr>
        <w:br w:type="page"/>
      </w:r>
    </w:p>
    <w:p w:rsidR="006D72E2" w:rsidRPr="00496347" w:rsidP="00AC323F">
      <w:pPr>
        <w:rPr>
          <w:sz w:val="20"/>
          <w:szCs w:val="20"/>
        </w:rPr>
      </w:pPr>
      <w:r w:rsidRPr="00496347">
        <w:rPr>
          <w:noProof/>
          <w:sz w:val="20"/>
          <w:szCs w:val="20"/>
        </w:rPr>
        <w:drawing>
          <wp:inline distT="0" distB="0" distL="0" distR="0">
            <wp:extent cx="6858000" cy="5265420"/>
            <wp:effectExtent l="0" t="0" r="0" b="0"/>
            <wp:docPr id="5098658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865883" name=""/>
                    <pic:cNvPicPr/>
                  </pic:nvPicPr>
                  <pic:blipFill>
                    <a:blip xmlns:r="http://schemas.openxmlformats.org/officeDocument/2006/relationships" r:embed="rId38"/>
                    <a:stretch>
                      <a:fillRect/>
                    </a:stretch>
                  </pic:blipFill>
                  <pic:spPr>
                    <a:xfrm>
                      <a:off x="0" y="0"/>
                      <a:ext cx="6858000" cy="5265420"/>
                    </a:xfrm>
                    <a:prstGeom prst="rect">
                      <a:avLst/>
                    </a:prstGeom>
                  </pic:spPr>
                </pic:pic>
              </a:graphicData>
            </a:graphic>
          </wp:inline>
        </w:drawing>
      </w:r>
      <w:r w:rsidRPr="00496347">
        <w:rPr>
          <w:sz w:val="20"/>
          <w:szCs w:val="20"/>
        </w:rPr>
        <w:t xml:space="preserve"> </w:t>
      </w:r>
      <w:r w:rsidRPr="00496347">
        <w:rPr>
          <w:sz w:val="20"/>
          <w:szCs w:val="20"/>
        </w:rPr>
        <w:br w:type="page"/>
      </w:r>
    </w:p>
    <w:p w:rsidR="006D72E2" w:rsidRPr="00496347" w:rsidP="00AC323F">
      <w:pPr>
        <w:rPr>
          <w:sz w:val="20"/>
          <w:szCs w:val="20"/>
        </w:rPr>
      </w:pPr>
      <w:r>
        <w:rPr>
          <w:sz w:val="20"/>
          <w:szCs w:val="20"/>
        </w:rPr>
        <w:t>7</w:t>
      </w:r>
      <w:r w:rsidRPr="00496347">
        <w:rPr>
          <w:noProof/>
          <w:sz w:val="20"/>
          <w:szCs w:val="20"/>
        </w:rPr>
        <w:drawing>
          <wp:inline distT="0" distB="0" distL="0" distR="0">
            <wp:extent cx="6858000" cy="5509260"/>
            <wp:effectExtent l="0" t="0" r="0" b="0"/>
            <wp:docPr id="564143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143255" name=""/>
                    <pic:cNvPicPr/>
                  </pic:nvPicPr>
                  <pic:blipFill>
                    <a:blip xmlns:r="http://schemas.openxmlformats.org/officeDocument/2006/relationships" r:embed="rId39"/>
                    <a:stretch>
                      <a:fillRect/>
                    </a:stretch>
                  </pic:blipFill>
                  <pic:spPr>
                    <a:xfrm>
                      <a:off x="0" y="0"/>
                      <a:ext cx="6858000" cy="5509260"/>
                    </a:xfrm>
                    <a:prstGeom prst="rect">
                      <a:avLst/>
                    </a:prstGeom>
                  </pic:spPr>
                </pic:pic>
              </a:graphicData>
            </a:graphic>
          </wp:inline>
        </w:drawing>
      </w:r>
    </w:p>
    <w:p w:rsidR="006D72E2">
      <w:pPr>
        <w:spacing w:after="160" w:line="278" w:lineRule="auto"/>
        <w:rPr>
          <w:rStyle w:val="AAMSKBSegmentNumberingHighlight"/>
          <w:rFonts w:eastAsiaTheme="majorEastAsia"/>
          <w:b/>
          <w:bCs/>
          <w:kern w:val="16"/>
          <w:sz w:val="20"/>
          <w:szCs w:val="20"/>
        </w:rPr>
      </w:pPr>
      <w:r>
        <w:rPr>
          <w:rStyle w:val="AAMSKBSegmentNumberingHighlight"/>
          <w:rFonts w:eastAsiaTheme="majorEastAsia"/>
          <w:b/>
          <w:bCs/>
          <w:kern w:val="16"/>
          <w:sz w:val="20"/>
          <w:szCs w:val="20"/>
        </w:rPr>
        <w:br w:type="page"/>
      </w:r>
    </w:p>
    <w:p w:rsidR="006D72E2" w:rsidRPr="00496347" w:rsidP="00AC323F">
      <w:pPr>
        <w:spacing w:after="200"/>
        <w:rPr>
          <w:rStyle w:val="AAMSKBSegmentNumberingHighlight"/>
          <w:rFonts w:eastAsiaTheme="majorEastAsia"/>
          <w:b/>
          <w:bCs/>
          <w:kern w:val="16"/>
          <w:sz w:val="20"/>
          <w:szCs w:val="20"/>
        </w:rPr>
      </w:pPr>
    </w:p>
    <w:p w:rsidR="006D72E2" w:rsidRPr="00142D3C" w:rsidP="00D8178F">
      <w:pPr>
        <w:pStyle w:val="Heading2"/>
      </w:pPr>
      <w:bookmarkStart w:id="90" w:name="_Toc235084457"/>
      <w:bookmarkStart w:id="91" w:name="_Toc256000029"/>
      <w:r>
        <w:t xml:space="preserve">D.5  </w:t>
      </w:r>
      <w:r w:rsidRPr="00142D3C">
        <w:t>APPENDIX</w:t>
      </w:r>
      <w:r w:rsidRPr="00142D3C">
        <w:t xml:space="preserve"> C: VENDOR ACKNOWLEDGMENT AND CONCURRENCE TABLE</w:t>
      </w:r>
      <w:bookmarkEnd w:id="91"/>
      <w:bookmarkEnd w:id="90"/>
    </w:p>
    <w:p w:rsidR="006D72E2" w:rsidRPr="00496347" w:rsidP="00142D3C">
      <w:pPr>
        <w:rPr>
          <w:kern w:val="16"/>
          <w:sz w:val="20"/>
          <w:szCs w:val="20"/>
        </w:rPr>
      </w:pPr>
      <w:r w:rsidRPr="00496347">
        <w:rPr>
          <w:kern w:val="16"/>
          <w:sz w:val="20"/>
          <w:szCs w:val="20"/>
        </w:rPr>
        <w:t>Please complete the following table to indicate your acknowledgment and concurrence with the solicitation terms, conditions, and amendments:</w:t>
      </w:r>
    </w:p>
    <w:p w:rsidR="006D72E2" w:rsidRPr="00496347" w:rsidP="00142D3C">
      <w:pPr>
        <w:rPr>
          <w:kern w:val="16"/>
          <w:sz w:val="20"/>
          <w:szCs w:val="20"/>
        </w:rPr>
      </w:pPr>
    </w:p>
    <w:tbl>
      <w:tblPr>
        <w:tblW w:w="10977"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tblPr>
      <w:tblGrid>
        <w:gridCol w:w="2787"/>
        <w:gridCol w:w="1890"/>
        <w:gridCol w:w="2208"/>
        <w:gridCol w:w="3154"/>
        <w:gridCol w:w="938"/>
      </w:tblGrid>
      <w:tr w:rsidTr="00706366">
        <w:tblPrEx>
          <w:tblW w:w="10977"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tblPrEx>
        <w:trPr>
          <w:tblHeader/>
        </w:trPr>
        <w:tc>
          <w:tcPr>
            <w:tcW w:w="2787" w:type="dxa"/>
            <w:tcBorders>
              <w:top w:val="single" w:sz="2" w:space="0" w:color="E5E7EB"/>
              <w:left w:val="single" w:sz="2" w:space="0" w:color="E5E7EB"/>
              <w:bottom w:val="single" w:sz="2" w:space="0" w:color="E5E7EB"/>
              <w:right w:val="single" w:sz="2" w:space="0" w:color="E5E7EB"/>
            </w:tcBorders>
            <w:vAlign w:val="center"/>
            <w:hideMark/>
          </w:tcPr>
          <w:p w:rsidR="006D72E2" w:rsidRPr="00496347" w:rsidP="00142F42">
            <w:r w:rsidRPr="00496347">
              <w:t>Document</w:t>
            </w:r>
          </w:p>
        </w:tc>
        <w:tc>
          <w:tcPr>
            <w:tcW w:w="1890" w:type="dxa"/>
            <w:tcBorders>
              <w:top w:val="single" w:sz="2" w:space="0" w:color="E5E7EB"/>
              <w:left w:val="single" w:sz="2" w:space="0" w:color="E5E7EB"/>
              <w:bottom w:val="single" w:sz="2" w:space="0" w:color="E5E7EB"/>
              <w:right w:val="single" w:sz="2" w:space="0" w:color="E5E7EB"/>
            </w:tcBorders>
            <w:vAlign w:val="center"/>
          </w:tcPr>
          <w:p w:rsidR="006D72E2" w:rsidRPr="00496347" w:rsidP="00142F42">
            <w:r w:rsidRPr="00496347">
              <w:t>Dated</w:t>
            </w:r>
          </w:p>
        </w:tc>
        <w:tc>
          <w:tcPr>
            <w:tcW w:w="2208" w:type="dxa"/>
            <w:tcBorders>
              <w:top w:val="single" w:sz="2" w:space="0" w:color="E5E7EB"/>
              <w:left w:val="single" w:sz="2" w:space="0" w:color="E5E7EB"/>
              <w:bottom w:val="single" w:sz="2" w:space="0" w:color="E5E7EB"/>
              <w:right w:val="single" w:sz="2" w:space="0" w:color="E5E7EB"/>
            </w:tcBorders>
            <w:vAlign w:val="center"/>
            <w:hideMark/>
          </w:tcPr>
          <w:p w:rsidR="006D72E2" w:rsidRPr="00496347" w:rsidP="00142F42">
            <w:r w:rsidRPr="00496347">
              <w:t>Concurrence (Yes/No)</w:t>
            </w:r>
          </w:p>
        </w:tc>
        <w:tc>
          <w:tcPr>
            <w:tcW w:w="0" w:type="auto"/>
            <w:tcBorders>
              <w:top w:val="single" w:sz="2" w:space="0" w:color="E5E7EB"/>
              <w:left w:val="single" w:sz="2" w:space="0" w:color="E5E7EB"/>
              <w:bottom w:val="single" w:sz="2" w:space="0" w:color="E5E7EB"/>
              <w:right w:val="single" w:sz="2" w:space="0" w:color="E5E7EB"/>
            </w:tcBorders>
            <w:vAlign w:val="center"/>
            <w:hideMark/>
          </w:tcPr>
          <w:p w:rsidR="006D72E2" w:rsidRPr="00496347" w:rsidP="00142F42">
            <w:r w:rsidRPr="00496347">
              <w:t>Authorized Signature</w:t>
            </w:r>
          </w:p>
        </w:tc>
        <w:tc>
          <w:tcPr>
            <w:tcW w:w="938" w:type="dxa"/>
            <w:tcBorders>
              <w:top w:val="single" w:sz="2" w:space="0" w:color="E5E7EB"/>
              <w:left w:val="single" w:sz="2" w:space="0" w:color="E5E7EB"/>
              <w:bottom w:val="single" w:sz="2" w:space="0" w:color="E5E7EB"/>
              <w:right w:val="single" w:sz="2" w:space="0" w:color="E5E7EB"/>
            </w:tcBorders>
            <w:vAlign w:val="center"/>
            <w:hideMark/>
          </w:tcPr>
          <w:p w:rsidR="006D72E2" w:rsidRPr="00496347" w:rsidP="0043433D">
            <w:r w:rsidRPr="00496347">
              <w:t>Date</w:t>
            </w:r>
          </w:p>
        </w:tc>
      </w:tr>
      <w:tr w:rsidTr="00706366">
        <w:tblPrEx>
          <w:tblW w:w="10977" w:type="dxa"/>
          <w:tblCellMar>
            <w:top w:w="15" w:type="dxa"/>
            <w:left w:w="15" w:type="dxa"/>
            <w:bottom w:w="15" w:type="dxa"/>
            <w:right w:w="15" w:type="dxa"/>
          </w:tblCellMar>
          <w:tblLook w:val="04A0"/>
        </w:tblPrEx>
        <w:tc>
          <w:tcPr>
            <w:tcW w:w="2787" w:type="dxa"/>
            <w:tcBorders>
              <w:top w:val="single" w:sz="6" w:space="0" w:color="auto"/>
              <w:left w:val="single" w:sz="6" w:space="0" w:color="auto"/>
              <w:bottom w:val="single" w:sz="6" w:space="0" w:color="auto"/>
              <w:right w:val="single" w:sz="6" w:space="0" w:color="auto"/>
            </w:tcBorders>
            <w:tcMar>
              <w:top w:w="137" w:type="dxa"/>
              <w:left w:w="15" w:type="dxa"/>
              <w:bottom w:w="137" w:type="dxa"/>
              <w:right w:w="15" w:type="dxa"/>
            </w:tcMar>
            <w:vAlign w:val="bottom"/>
            <w:hideMark/>
          </w:tcPr>
          <w:p w:rsidR="006D72E2" w:rsidRPr="00496347" w:rsidP="00142F42">
            <w:r w:rsidRPr="00496347">
              <w:t>Original Solicitation</w:t>
            </w:r>
          </w:p>
        </w:tc>
        <w:tc>
          <w:tcPr>
            <w:tcW w:w="1890" w:type="dxa"/>
            <w:tcBorders>
              <w:top w:val="single" w:sz="6" w:space="0" w:color="auto"/>
              <w:left w:val="single" w:sz="6" w:space="0" w:color="auto"/>
              <w:bottom w:val="single" w:sz="6" w:space="0" w:color="auto"/>
              <w:right w:val="single" w:sz="6" w:space="0" w:color="auto"/>
            </w:tcBorders>
          </w:tcPr>
          <w:p w:rsidR="006D72E2" w:rsidRPr="00496347" w:rsidP="00142F42"/>
        </w:tc>
        <w:tc>
          <w:tcPr>
            <w:tcW w:w="2208" w:type="dxa"/>
            <w:tcBorders>
              <w:top w:val="single" w:sz="6" w:space="0" w:color="auto"/>
              <w:left w:val="single" w:sz="6" w:space="0" w:color="auto"/>
              <w:bottom w:val="single" w:sz="6" w:space="0" w:color="auto"/>
              <w:right w:val="single" w:sz="6" w:space="0" w:color="auto"/>
            </w:tcBorders>
            <w:tcMar>
              <w:top w:w="137" w:type="dxa"/>
              <w:left w:w="15" w:type="dxa"/>
              <w:bottom w:w="137" w:type="dxa"/>
              <w:right w:w="15" w:type="dxa"/>
            </w:tcMar>
            <w:vAlign w:val="bottom"/>
            <w:hideMark/>
          </w:tcPr>
          <w:p w:rsidR="006D72E2" w:rsidRPr="00496347" w:rsidP="00142F42"/>
        </w:tc>
        <w:tc>
          <w:tcPr>
            <w:tcW w:w="0" w:type="auto"/>
            <w:tcBorders>
              <w:top w:val="single" w:sz="6" w:space="0" w:color="auto"/>
              <w:left w:val="single" w:sz="6" w:space="0" w:color="auto"/>
              <w:bottom w:val="single" w:sz="6" w:space="0" w:color="auto"/>
              <w:right w:val="single" w:sz="6" w:space="0" w:color="auto"/>
            </w:tcBorders>
            <w:tcMar>
              <w:top w:w="137" w:type="dxa"/>
              <w:left w:w="15" w:type="dxa"/>
              <w:bottom w:w="137" w:type="dxa"/>
              <w:right w:w="15" w:type="dxa"/>
            </w:tcMar>
            <w:vAlign w:val="bottom"/>
            <w:hideMark/>
          </w:tcPr>
          <w:p w:rsidR="006D72E2" w:rsidRPr="00496347" w:rsidP="00142F42"/>
        </w:tc>
        <w:tc>
          <w:tcPr>
            <w:tcW w:w="938" w:type="dxa"/>
            <w:tcBorders>
              <w:top w:val="single" w:sz="6" w:space="0" w:color="auto"/>
              <w:left w:val="single" w:sz="6" w:space="0" w:color="auto"/>
              <w:bottom w:val="single" w:sz="6" w:space="0" w:color="auto"/>
              <w:right w:val="single" w:sz="6" w:space="0" w:color="auto"/>
            </w:tcBorders>
            <w:tcMar>
              <w:top w:w="137" w:type="dxa"/>
              <w:left w:w="15" w:type="dxa"/>
              <w:bottom w:w="137" w:type="dxa"/>
              <w:right w:w="15" w:type="dxa"/>
            </w:tcMar>
            <w:vAlign w:val="bottom"/>
            <w:hideMark/>
          </w:tcPr>
          <w:p w:rsidR="006D72E2" w:rsidRPr="00496347" w:rsidP="00706366">
            <w:pPr>
              <w:pStyle w:val="BodyText"/>
              <w:spacing w:before="0" w:after="0"/>
              <w:rPr>
                <w:rFonts w:ascii="Arial" w:hAnsi="Arial" w:cs="Arial"/>
                <w:color w:val="000000" w:themeColor="text1"/>
                <w:kern w:val="16"/>
                <w:sz w:val="20"/>
                <w:szCs w:val="20"/>
              </w:rPr>
            </w:pPr>
          </w:p>
        </w:tc>
      </w:tr>
      <w:tr w:rsidTr="00706366">
        <w:tblPrEx>
          <w:tblW w:w="10977" w:type="dxa"/>
          <w:tblCellMar>
            <w:top w:w="15" w:type="dxa"/>
            <w:left w:w="15" w:type="dxa"/>
            <w:bottom w:w="15" w:type="dxa"/>
            <w:right w:w="15" w:type="dxa"/>
          </w:tblCellMar>
          <w:tblLook w:val="04A0"/>
        </w:tblPrEx>
        <w:tc>
          <w:tcPr>
            <w:tcW w:w="2787" w:type="dxa"/>
            <w:tcBorders>
              <w:top w:val="single" w:sz="6" w:space="0" w:color="auto"/>
              <w:left w:val="single" w:sz="6" w:space="0" w:color="auto"/>
              <w:bottom w:val="single" w:sz="6" w:space="0" w:color="auto"/>
              <w:right w:val="single" w:sz="6" w:space="0" w:color="auto"/>
            </w:tcBorders>
            <w:tcMar>
              <w:top w:w="137" w:type="dxa"/>
              <w:left w:w="15" w:type="dxa"/>
              <w:bottom w:w="137" w:type="dxa"/>
              <w:right w:w="15" w:type="dxa"/>
            </w:tcMar>
            <w:vAlign w:val="bottom"/>
            <w:hideMark/>
          </w:tcPr>
          <w:p w:rsidR="006D72E2" w:rsidRPr="00496347" w:rsidP="00142F42">
            <w:r w:rsidRPr="00496347">
              <w:t>Amendment 1*</w:t>
            </w:r>
          </w:p>
        </w:tc>
        <w:tc>
          <w:tcPr>
            <w:tcW w:w="1890" w:type="dxa"/>
            <w:tcBorders>
              <w:top w:val="single" w:sz="6" w:space="0" w:color="auto"/>
              <w:left w:val="single" w:sz="6" w:space="0" w:color="auto"/>
              <w:bottom w:val="single" w:sz="6" w:space="0" w:color="auto"/>
              <w:right w:val="single" w:sz="6" w:space="0" w:color="auto"/>
            </w:tcBorders>
          </w:tcPr>
          <w:p w:rsidR="006D72E2" w:rsidRPr="00496347" w:rsidP="00142F42"/>
        </w:tc>
        <w:tc>
          <w:tcPr>
            <w:tcW w:w="2208" w:type="dxa"/>
            <w:tcBorders>
              <w:top w:val="single" w:sz="6" w:space="0" w:color="auto"/>
              <w:left w:val="single" w:sz="6" w:space="0" w:color="auto"/>
              <w:bottom w:val="single" w:sz="6" w:space="0" w:color="auto"/>
              <w:right w:val="single" w:sz="6" w:space="0" w:color="auto"/>
            </w:tcBorders>
            <w:tcMar>
              <w:top w:w="137" w:type="dxa"/>
              <w:left w:w="15" w:type="dxa"/>
              <w:bottom w:w="137" w:type="dxa"/>
              <w:right w:w="15" w:type="dxa"/>
            </w:tcMar>
            <w:vAlign w:val="bottom"/>
            <w:hideMark/>
          </w:tcPr>
          <w:p w:rsidR="006D72E2" w:rsidRPr="00496347" w:rsidP="00142F42"/>
        </w:tc>
        <w:tc>
          <w:tcPr>
            <w:tcW w:w="0" w:type="auto"/>
            <w:tcBorders>
              <w:top w:val="single" w:sz="6" w:space="0" w:color="auto"/>
              <w:left w:val="single" w:sz="6" w:space="0" w:color="auto"/>
              <w:bottom w:val="single" w:sz="6" w:space="0" w:color="auto"/>
              <w:right w:val="single" w:sz="6" w:space="0" w:color="auto"/>
            </w:tcBorders>
            <w:tcMar>
              <w:top w:w="137" w:type="dxa"/>
              <w:left w:w="15" w:type="dxa"/>
              <w:bottom w:w="137" w:type="dxa"/>
              <w:right w:w="15" w:type="dxa"/>
            </w:tcMar>
            <w:vAlign w:val="bottom"/>
            <w:hideMark/>
          </w:tcPr>
          <w:p w:rsidR="006D72E2" w:rsidRPr="00496347" w:rsidP="00142F42"/>
        </w:tc>
        <w:tc>
          <w:tcPr>
            <w:tcW w:w="938" w:type="dxa"/>
            <w:tcBorders>
              <w:top w:val="single" w:sz="6" w:space="0" w:color="auto"/>
              <w:left w:val="single" w:sz="6" w:space="0" w:color="auto"/>
              <w:bottom w:val="single" w:sz="6" w:space="0" w:color="auto"/>
              <w:right w:val="single" w:sz="6" w:space="0" w:color="auto"/>
            </w:tcBorders>
            <w:tcMar>
              <w:top w:w="137" w:type="dxa"/>
              <w:left w:w="15" w:type="dxa"/>
              <w:bottom w:w="137" w:type="dxa"/>
              <w:right w:w="15" w:type="dxa"/>
            </w:tcMar>
            <w:vAlign w:val="bottom"/>
            <w:hideMark/>
          </w:tcPr>
          <w:p w:rsidR="006D72E2" w:rsidRPr="00496347" w:rsidP="00706366">
            <w:pPr>
              <w:pStyle w:val="BodyText"/>
              <w:spacing w:before="0" w:after="0"/>
              <w:rPr>
                <w:rFonts w:ascii="Arial" w:hAnsi="Arial" w:cs="Arial"/>
                <w:color w:val="000000" w:themeColor="text1"/>
                <w:kern w:val="16"/>
                <w:sz w:val="20"/>
                <w:szCs w:val="20"/>
              </w:rPr>
            </w:pPr>
          </w:p>
        </w:tc>
      </w:tr>
      <w:tr w:rsidTr="00706366">
        <w:tblPrEx>
          <w:tblW w:w="10977" w:type="dxa"/>
          <w:tblCellMar>
            <w:top w:w="15" w:type="dxa"/>
            <w:left w:w="15" w:type="dxa"/>
            <w:bottom w:w="15" w:type="dxa"/>
            <w:right w:w="15" w:type="dxa"/>
          </w:tblCellMar>
          <w:tblLook w:val="04A0"/>
        </w:tblPrEx>
        <w:tc>
          <w:tcPr>
            <w:tcW w:w="2787" w:type="dxa"/>
            <w:tcBorders>
              <w:top w:val="single" w:sz="6" w:space="0" w:color="auto"/>
              <w:left w:val="single" w:sz="6" w:space="0" w:color="auto"/>
              <w:bottom w:val="single" w:sz="6" w:space="0" w:color="auto"/>
              <w:right w:val="single" w:sz="6" w:space="0" w:color="auto"/>
            </w:tcBorders>
            <w:tcMar>
              <w:top w:w="137" w:type="dxa"/>
              <w:left w:w="15" w:type="dxa"/>
              <w:bottom w:w="137" w:type="dxa"/>
              <w:right w:w="15" w:type="dxa"/>
            </w:tcMar>
            <w:vAlign w:val="bottom"/>
            <w:hideMark/>
          </w:tcPr>
          <w:p w:rsidR="006D72E2" w:rsidRPr="00496347" w:rsidP="00142F42">
            <w:r w:rsidRPr="00496347">
              <w:t>Amendment 2*</w:t>
            </w:r>
          </w:p>
        </w:tc>
        <w:tc>
          <w:tcPr>
            <w:tcW w:w="1890" w:type="dxa"/>
            <w:tcBorders>
              <w:top w:val="single" w:sz="6" w:space="0" w:color="auto"/>
              <w:left w:val="single" w:sz="6" w:space="0" w:color="auto"/>
              <w:bottom w:val="single" w:sz="6" w:space="0" w:color="auto"/>
              <w:right w:val="single" w:sz="6" w:space="0" w:color="auto"/>
            </w:tcBorders>
          </w:tcPr>
          <w:p w:rsidR="006D72E2" w:rsidRPr="00496347" w:rsidP="00142F42"/>
        </w:tc>
        <w:tc>
          <w:tcPr>
            <w:tcW w:w="2208" w:type="dxa"/>
            <w:tcBorders>
              <w:top w:val="single" w:sz="6" w:space="0" w:color="auto"/>
              <w:left w:val="single" w:sz="6" w:space="0" w:color="auto"/>
              <w:bottom w:val="single" w:sz="6" w:space="0" w:color="auto"/>
              <w:right w:val="single" w:sz="6" w:space="0" w:color="auto"/>
            </w:tcBorders>
            <w:tcMar>
              <w:top w:w="137" w:type="dxa"/>
              <w:left w:w="15" w:type="dxa"/>
              <w:bottom w:w="137" w:type="dxa"/>
              <w:right w:w="15" w:type="dxa"/>
            </w:tcMar>
            <w:vAlign w:val="bottom"/>
            <w:hideMark/>
          </w:tcPr>
          <w:p w:rsidR="006D72E2" w:rsidRPr="00496347" w:rsidP="00142F42"/>
        </w:tc>
        <w:tc>
          <w:tcPr>
            <w:tcW w:w="0" w:type="auto"/>
            <w:tcBorders>
              <w:top w:val="single" w:sz="6" w:space="0" w:color="auto"/>
              <w:left w:val="single" w:sz="6" w:space="0" w:color="auto"/>
              <w:bottom w:val="single" w:sz="6" w:space="0" w:color="auto"/>
              <w:right w:val="single" w:sz="6" w:space="0" w:color="auto"/>
            </w:tcBorders>
            <w:tcMar>
              <w:top w:w="137" w:type="dxa"/>
              <w:left w:w="15" w:type="dxa"/>
              <w:bottom w:w="137" w:type="dxa"/>
              <w:right w:w="15" w:type="dxa"/>
            </w:tcMar>
            <w:vAlign w:val="bottom"/>
            <w:hideMark/>
          </w:tcPr>
          <w:p w:rsidR="006D72E2" w:rsidRPr="00496347" w:rsidP="00142F42"/>
        </w:tc>
        <w:tc>
          <w:tcPr>
            <w:tcW w:w="938" w:type="dxa"/>
            <w:tcBorders>
              <w:top w:val="single" w:sz="6" w:space="0" w:color="auto"/>
              <w:left w:val="single" w:sz="6" w:space="0" w:color="auto"/>
              <w:bottom w:val="single" w:sz="6" w:space="0" w:color="auto"/>
              <w:right w:val="single" w:sz="6" w:space="0" w:color="auto"/>
            </w:tcBorders>
            <w:tcMar>
              <w:top w:w="137" w:type="dxa"/>
              <w:left w:w="15" w:type="dxa"/>
              <w:bottom w:w="137" w:type="dxa"/>
              <w:right w:w="15" w:type="dxa"/>
            </w:tcMar>
            <w:vAlign w:val="bottom"/>
            <w:hideMark/>
          </w:tcPr>
          <w:p w:rsidR="006D72E2" w:rsidRPr="00496347" w:rsidP="00706366">
            <w:pPr>
              <w:pStyle w:val="BodyText"/>
              <w:spacing w:before="0" w:after="0"/>
              <w:rPr>
                <w:rFonts w:ascii="Arial" w:hAnsi="Arial" w:cs="Arial"/>
                <w:color w:val="000000" w:themeColor="text1"/>
                <w:kern w:val="16"/>
                <w:sz w:val="20"/>
                <w:szCs w:val="20"/>
              </w:rPr>
            </w:pPr>
          </w:p>
        </w:tc>
      </w:tr>
      <w:tr w:rsidTr="00706366">
        <w:tblPrEx>
          <w:tblW w:w="10977" w:type="dxa"/>
          <w:tblCellMar>
            <w:top w:w="15" w:type="dxa"/>
            <w:left w:w="15" w:type="dxa"/>
            <w:bottom w:w="15" w:type="dxa"/>
            <w:right w:w="15" w:type="dxa"/>
          </w:tblCellMar>
          <w:tblLook w:val="04A0"/>
        </w:tblPrEx>
        <w:tc>
          <w:tcPr>
            <w:tcW w:w="2787" w:type="dxa"/>
            <w:tcBorders>
              <w:top w:val="single" w:sz="6" w:space="0" w:color="auto"/>
              <w:left w:val="single" w:sz="6" w:space="0" w:color="auto"/>
              <w:bottom w:val="single" w:sz="6" w:space="0" w:color="auto"/>
              <w:right w:val="single" w:sz="6" w:space="0" w:color="auto"/>
            </w:tcBorders>
            <w:tcMar>
              <w:top w:w="137" w:type="dxa"/>
              <w:left w:w="15" w:type="dxa"/>
              <w:bottom w:w="137" w:type="dxa"/>
              <w:right w:w="15" w:type="dxa"/>
            </w:tcMar>
            <w:vAlign w:val="bottom"/>
            <w:hideMark/>
          </w:tcPr>
          <w:p w:rsidR="006D72E2" w:rsidRPr="00496347" w:rsidP="00142F42">
            <w:r w:rsidRPr="00496347">
              <w:t>Amendment 3*</w:t>
            </w:r>
          </w:p>
        </w:tc>
        <w:tc>
          <w:tcPr>
            <w:tcW w:w="1890" w:type="dxa"/>
            <w:tcBorders>
              <w:top w:val="single" w:sz="6" w:space="0" w:color="auto"/>
              <w:left w:val="single" w:sz="6" w:space="0" w:color="auto"/>
              <w:bottom w:val="single" w:sz="6" w:space="0" w:color="auto"/>
              <w:right w:val="single" w:sz="6" w:space="0" w:color="auto"/>
            </w:tcBorders>
          </w:tcPr>
          <w:p w:rsidR="006D72E2" w:rsidRPr="00496347" w:rsidP="00142F42"/>
        </w:tc>
        <w:tc>
          <w:tcPr>
            <w:tcW w:w="2208" w:type="dxa"/>
            <w:tcBorders>
              <w:top w:val="single" w:sz="6" w:space="0" w:color="auto"/>
              <w:left w:val="single" w:sz="6" w:space="0" w:color="auto"/>
              <w:bottom w:val="single" w:sz="6" w:space="0" w:color="auto"/>
              <w:right w:val="single" w:sz="6" w:space="0" w:color="auto"/>
            </w:tcBorders>
            <w:tcMar>
              <w:top w:w="137" w:type="dxa"/>
              <w:left w:w="15" w:type="dxa"/>
              <w:bottom w:w="137" w:type="dxa"/>
              <w:right w:w="15" w:type="dxa"/>
            </w:tcMar>
            <w:vAlign w:val="bottom"/>
            <w:hideMark/>
          </w:tcPr>
          <w:p w:rsidR="006D72E2" w:rsidRPr="00496347" w:rsidP="00142F42"/>
        </w:tc>
        <w:tc>
          <w:tcPr>
            <w:tcW w:w="0" w:type="auto"/>
            <w:tcBorders>
              <w:top w:val="single" w:sz="6" w:space="0" w:color="auto"/>
              <w:left w:val="single" w:sz="6" w:space="0" w:color="auto"/>
              <w:bottom w:val="single" w:sz="6" w:space="0" w:color="auto"/>
              <w:right w:val="single" w:sz="6" w:space="0" w:color="auto"/>
            </w:tcBorders>
            <w:tcMar>
              <w:top w:w="137" w:type="dxa"/>
              <w:left w:w="15" w:type="dxa"/>
              <w:bottom w:w="137" w:type="dxa"/>
              <w:right w:w="15" w:type="dxa"/>
            </w:tcMar>
            <w:vAlign w:val="bottom"/>
            <w:hideMark/>
          </w:tcPr>
          <w:p w:rsidR="006D72E2" w:rsidRPr="00496347" w:rsidP="00142F42"/>
        </w:tc>
        <w:tc>
          <w:tcPr>
            <w:tcW w:w="938" w:type="dxa"/>
            <w:tcBorders>
              <w:top w:val="single" w:sz="6" w:space="0" w:color="auto"/>
              <w:left w:val="single" w:sz="6" w:space="0" w:color="auto"/>
              <w:bottom w:val="single" w:sz="6" w:space="0" w:color="auto"/>
              <w:right w:val="single" w:sz="6" w:space="0" w:color="auto"/>
            </w:tcBorders>
            <w:tcMar>
              <w:top w:w="137" w:type="dxa"/>
              <w:left w:w="15" w:type="dxa"/>
              <w:bottom w:w="137" w:type="dxa"/>
              <w:right w:w="15" w:type="dxa"/>
            </w:tcMar>
            <w:vAlign w:val="bottom"/>
            <w:hideMark/>
          </w:tcPr>
          <w:p w:rsidR="006D72E2" w:rsidRPr="00496347" w:rsidP="00706366">
            <w:pPr>
              <w:pStyle w:val="BodyText"/>
              <w:spacing w:before="0" w:after="0"/>
              <w:rPr>
                <w:rFonts w:ascii="Arial" w:hAnsi="Arial" w:cs="Arial"/>
                <w:color w:val="000000" w:themeColor="text1"/>
                <w:kern w:val="16"/>
                <w:sz w:val="20"/>
                <w:szCs w:val="20"/>
              </w:rPr>
            </w:pPr>
          </w:p>
        </w:tc>
      </w:tr>
      <w:tr w:rsidTr="00706366">
        <w:tblPrEx>
          <w:tblW w:w="10977" w:type="dxa"/>
          <w:tblCellMar>
            <w:top w:w="15" w:type="dxa"/>
            <w:left w:w="15" w:type="dxa"/>
            <w:bottom w:w="15" w:type="dxa"/>
            <w:right w:w="15" w:type="dxa"/>
          </w:tblCellMar>
          <w:tblLook w:val="04A0"/>
        </w:tblPrEx>
        <w:tc>
          <w:tcPr>
            <w:tcW w:w="2787" w:type="dxa"/>
            <w:tcBorders>
              <w:top w:val="single" w:sz="6" w:space="0" w:color="auto"/>
              <w:left w:val="single" w:sz="6" w:space="0" w:color="auto"/>
              <w:bottom w:val="single" w:sz="6" w:space="0" w:color="auto"/>
              <w:right w:val="single" w:sz="6" w:space="0" w:color="auto"/>
            </w:tcBorders>
            <w:tcMar>
              <w:top w:w="137" w:type="dxa"/>
              <w:left w:w="15" w:type="dxa"/>
              <w:bottom w:w="137" w:type="dxa"/>
              <w:right w:w="15" w:type="dxa"/>
            </w:tcMar>
            <w:vAlign w:val="bottom"/>
          </w:tcPr>
          <w:p w:rsidR="006D72E2" w:rsidRPr="00496347" w:rsidP="00706366">
            <w:pPr>
              <w:pStyle w:val="BodyText"/>
              <w:spacing w:before="0" w:after="0"/>
              <w:rPr>
                <w:rFonts w:ascii="Arial" w:hAnsi="Arial" w:cs="Arial"/>
                <w:color w:val="000000" w:themeColor="text1"/>
                <w:kern w:val="16"/>
                <w:sz w:val="20"/>
                <w:szCs w:val="20"/>
              </w:rPr>
            </w:pPr>
          </w:p>
        </w:tc>
        <w:tc>
          <w:tcPr>
            <w:tcW w:w="1890" w:type="dxa"/>
            <w:tcBorders>
              <w:top w:val="single" w:sz="6" w:space="0" w:color="auto"/>
              <w:left w:val="single" w:sz="6" w:space="0" w:color="auto"/>
              <w:bottom w:val="single" w:sz="6" w:space="0" w:color="auto"/>
              <w:right w:val="single" w:sz="6" w:space="0" w:color="auto"/>
            </w:tcBorders>
          </w:tcPr>
          <w:p w:rsidR="006D72E2" w:rsidRPr="00496347" w:rsidP="00706366">
            <w:pPr>
              <w:pStyle w:val="BodyText"/>
              <w:spacing w:before="0" w:after="0"/>
              <w:rPr>
                <w:rFonts w:ascii="Arial" w:hAnsi="Arial" w:cs="Arial"/>
                <w:color w:val="000000" w:themeColor="text1"/>
                <w:kern w:val="16"/>
                <w:sz w:val="20"/>
                <w:szCs w:val="20"/>
              </w:rPr>
            </w:pPr>
          </w:p>
        </w:tc>
        <w:tc>
          <w:tcPr>
            <w:tcW w:w="2208" w:type="dxa"/>
            <w:tcBorders>
              <w:top w:val="single" w:sz="6" w:space="0" w:color="auto"/>
              <w:left w:val="single" w:sz="6" w:space="0" w:color="auto"/>
              <w:bottom w:val="single" w:sz="6" w:space="0" w:color="auto"/>
              <w:right w:val="single" w:sz="6" w:space="0" w:color="auto"/>
            </w:tcBorders>
            <w:tcMar>
              <w:top w:w="137" w:type="dxa"/>
              <w:left w:w="15" w:type="dxa"/>
              <w:bottom w:w="137" w:type="dxa"/>
              <w:right w:w="15" w:type="dxa"/>
            </w:tcMar>
            <w:vAlign w:val="bottom"/>
          </w:tcPr>
          <w:p w:rsidR="006D72E2" w:rsidRPr="00496347" w:rsidP="00706366">
            <w:pPr>
              <w:pStyle w:val="BodyText"/>
              <w:spacing w:before="0" w:after="0"/>
              <w:rPr>
                <w:rFonts w:ascii="Arial" w:hAnsi="Arial" w:cs="Arial"/>
                <w:color w:val="000000" w:themeColor="text1"/>
                <w:kern w:val="16"/>
                <w:sz w:val="20"/>
                <w:szCs w:val="20"/>
              </w:rPr>
            </w:pPr>
          </w:p>
        </w:tc>
        <w:tc>
          <w:tcPr>
            <w:tcW w:w="0" w:type="auto"/>
            <w:tcBorders>
              <w:top w:val="single" w:sz="6" w:space="0" w:color="auto"/>
              <w:left w:val="single" w:sz="6" w:space="0" w:color="auto"/>
              <w:bottom w:val="single" w:sz="6" w:space="0" w:color="auto"/>
              <w:right w:val="single" w:sz="6" w:space="0" w:color="auto"/>
            </w:tcBorders>
            <w:tcMar>
              <w:top w:w="137" w:type="dxa"/>
              <w:left w:w="15" w:type="dxa"/>
              <w:bottom w:w="137" w:type="dxa"/>
              <w:right w:w="15" w:type="dxa"/>
            </w:tcMar>
            <w:vAlign w:val="bottom"/>
          </w:tcPr>
          <w:p w:rsidR="006D72E2" w:rsidRPr="00496347" w:rsidP="00706366">
            <w:pPr>
              <w:pStyle w:val="BodyText"/>
              <w:spacing w:before="0" w:after="0"/>
              <w:rPr>
                <w:rFonts w:ascii="Arial" w:hAnsi="Arial" w:cs="Arial"/>
                <w:color w:val="000000" w:themeColor="text1"/>
                <w:kern w:val="16"/>
                <w:sz w:val="20"/>
                <w:szCs w:val="20"/>
              </w:rPr>
            </w:pPr>
          </w:p>
        </w:tc>
        <w:tc>
          <w:tcPr>
            <w:tcW w:w="938" w:type="dxa"/>
            <w:tcBorders>
              <w:top w:val="single" w:sz="6" w:space="0" w:color="auto"/>
              <w:left w:val="single" w:sz="6" w:space="0" w:color="auto"/>
              <w:bottom w:val="single" w:sz="6" w:space="0" w:color="auto"/>
              <w:right w:val="single" w:sz="6" w:space="0" w:color="auto"/>
            </w:tcBorders>
            <w:tcMar>
              <w:top w:w="137" w:type="dxa"/>
              <w:left w:w="15" w:type="dxa"/>
              <w:bottom w:w="137" w:type="dxa"/>
              <w:right w:w="15" w:type="dxa"/>
            </w:tcMar>
            <w:vAlign w:val="bottom"/>
          </w:tcPr>
          <w:p w:rsidR="006D72E2" w:rsidRPr="00496347" w:rsidP="00706366">
            <w:pPr>
              <w:pStyle w:val="BodyText"/>
              <w:spacing w:before="0" w:after="0"/>
              <w:rPr>
                <w:rFonts w:ascii="Arial" w:hAnsi="Arial" w:cs="Arial"/>
                <w:color w:val="000000" w:themeColor="text1"/>
                <w:kern w:val="16"/>
                <w:sz w:val="20"/>
                <w:szCs w:val="20"/>
              </w:rPr>
            </w:pPr>
          </w:p>
        </w:tc>
      </w:tr>
      <w:tr w:rsidTr="00706366">
        <w:tblPrEx>
          <w:tblW w:w="10977" w:type="dxa"/>
          <w:tblCellMar>
            <w:top w:w="15" w:type="dxa"/>
            <w:left w:w="15" w:type="dxa"/>
            <w:bottom w:w="15" w:type="dxa"/>
            <w:right w:w="15" w:type="dxa"/>
          </w:tblCellMar>
          <w:tblLook w:val="04A0"/>
        </w:tblPrEx>
        <w:tc>
          <w:tcPr>
            <w:tcW w:w="2787" w:type="dxa"/>
            <w:tcBorders>
              <w:top w:val="single" w:sz="6" w:space="0" w:color="auto"/>
              <w:left w:val="single" w:sz="6" w:space="0" w:color="auto"/>
              <w:bottom w:val="single" w:sz="6" w:space="0" w:color="auto"/>
              <w:right w:val="single" w:sz="6" w:space="0" w:color="auto"/>
            </w:tcBorders>
            <w:tcMar>
              <w:top w:w="137" w:type="dxa"/>
              <w:left w:w="15" w:type="dxa"/>
              <w:bottom w:w="137" w:type="dxa"/>
              <w:right w:w="15" w:type="dxa"/>
            </w:tcMar>
            <w:vAlign w:val="bottom"/>
          </w:tcPr>
          <w:p w:rsidR="006D72E2" w:rsidRPr="00496347" w:rsidP="00706366">
            <w:pPr>
              <w:pStyle w:val="BodyText"/>
              <w:spacing w:before="0" w:after="0"/>
              <w:rPr>
                <w:rFonts w:ascii="Arial" w:hAnsi="Arial" w:cs="Arial"/>
                <w:color w:val="000000" w:themeColor="text1"/>
                <w:kern w:val="16"/>
                <w:sz w:val="20"/>
                <w:szCs w:val="20"/>
              </w:rPr>
            </w:pPr>
          </w:p>
        </w:tc>
        <w:tc>
          <w:tcPr>
            <w:tcW w:w="1890" w:type="dxa"/>
            <w:tcBorders>
              <w:top w:val="single" w:sz="6" w:space="0" w:color="auto"/>
              <w:left w:val="single" w:sz="6" w:space="0" w:color="auto"/>
              <w:bottom w:val="single" w:sz="6" w:space="0" w:color="auto"/>
              <w:right w:val="single" w:sz="6" w:space="0" w:color="auto"/>
            </w:tcBorders>
          </w:tcPr>
          <w:p w:rsidR="006D72E2" w:rsidRPr="00496347" w:rsidP="00706366">
            <w:pPr>
              <w:pStyle w:val="BodyText"/>
              <w:spacing w:before="0" w:after="0"/>
              <w:rPr>
                <w:rFonts w:ascii="Arial" w:hAnsi="Arial" w:cs="Arial"/>
                <w:color w:val="000000" w:themeColor="text1"/>
                <w:kern w:val="16"/>
                <w:sz w:val="20"/>
                <w:szCs w:val="20"/>
              </w:rPr>
            </w:pPr>
          </w:p>
        </w:tc>
        <w:tc>
          <w:tcPr>
            <w:tcW w:w="2208" w:type="dxa"/>
            <w:tcBorders>
              <w:top w:val="single" w:sz="6" w:space="0" w:color="auto"/>
              <w:left w:val="single" w:sz="6" w:space="0" w:color="auto"/>
              <w:bottom w:val="single" w:sz="6" w:space="0" w:color="auto"/>
              <w:right w:val="single" w:sz="6" w:space="0" w:color="auto"/>
            </w:tcBorders>
            <w:tcMar>
              <w:top w:w="137" w:type="dxa"/>
              <w:left w:w="15" w:type="dxa"/>
              <w:bottom w:w="137" w:type="dxa"/>
              <w:right w:w="15" w:type="dxa"/>
            </w:tcMar>
            <w:vAlign w:val="bottom"/>
          </w:tcPr>
          <w:p w:rsidR="006D72E2" w:rsidRPr="00496347" w:rsidP="00706366">
            <w:pPr>
              <w:pStyle w:val="BodyText"/>
              <w:spacing w:before="0" w:after="0"/>
              <w:rPr>
                <w:rFonts w:ascii="Arial" w:hAnsi="Arial" w:cs="Arial"/>
                <w:color w:val="000000" w:themeColor="text1"/>
                <w:kern w:val="16"/>
                <w:sz w:val="20"/>
                <w:szCs w:val="20"/>
              </w:rPr>
            </w:pPr>
          </w:p>
        </w:tc>
        <w:tc>
          <w:tcPr>
            <w:tcW w:w="0" w:type="auto"/>
            <w:tcBorders>
              <w:top w:val="single" w:sz="6" w:space="0" w:color="auto"/>
              <w:left w:val="single" w:sz="6" w:space="0" w:color="auto"/>
              <w:bottom w:val="single" w:sz="6" w:space="0" w:color="auto"/>
              <w:right w:val="single" w:sz="6" w:space="0" w:color="auto"/>
            </w:tcBorders>
            <w:tcMar>
              <w:top w:w="137" w:type="dxa"/>
              <w:left w:w="15" w:type="dxa"/>
              <w:bottom w:w="137" w:type="dxa"/>
              <w:right w:w="15" w:type="dxa"/>
            </w:tcMar>
            <w:vAlign w:val="bottom"/>
          </w:tcPr>
          <w:p w:rsidR="006D72E2" w:rsidRPr="00496347" w:rsidP="00706366">
            <w:pPr>
              <w:pStyle w:val="BodyText"/>
              <w:spacing w:before="0" w:after="0"/>
              <w:rPr>
                <w:rFonts w:ascii="Arial" w:hAnsi="Arial" w:cs="Arial"/>
                <w:color w:val="000000" w:themeColor="text1"/>
                <w:kern w:val="16"/>
                <w:sz w:val="20"/>
                <w:szCs w:val="20"/>
              </w:rPr>
            </w:pPr>
          </w:p>
        </w:tc>
        <w:tc>
          <w:tcPr>
            <w:tcW w:w="938" w:type="dxa"/>
            <w:tcBorders>
              <w:top w:val="single" w:sz="6" w:space="0" w:color="auto"/>
              <w:left w:val="single" w:sz="6" w:space="0" w:color="auto"/>
              <w:bottom w:val="single" w:sz="6" w:space="0" w:color="auto"/>
              <w:right w:val="single" w:sz="6" w:space="0" w:color="auto"/>
            </w:tcBorders>
            <w:tcMar>
              <w:top w:w="137" w:type="dxa"/>
              <w:left w:w="15" w:type="dxa"/>
              <w:bottom w:w="137" w:type="dxa"/>
              <w:right w:w="15" w:type="dxa"/>
            </w:tcMar>
            <w:vAlign w:val="bottom"/>
          </w:tcPr>
          <w:p w:rsidR="006D72E2" w:rsidRPr="00496347" w:rsidP="00706366">
            <w:pPr>
              <w:pStyle w:val="BodyText"/>
              <w:spacing w:before="0" w:after="0"/>
              <w:rPr>
                <w:rFonts w:ascii="Arial" w:hAnsi="Arial" w:cs="Arial"/>
                <w:color w:val="000000" w:themeColor="text1"/>
                <w:kern w:val="16"/>
                <w:sz w:val="20"/>
                <w:szCs w:val="20"/>
              </w:rPr>
            </w:pPr>
          </w:p>
        </w:tc>
      </w:tr>
      <w:tr w:rsidTr="00706366">
        <w:tblPrEx>
          <w:tblW w:w="10977" w:type="dxa"/>
          <w:tblCellMar>
            <w:top w:w="15" w:type="dxa"/>
            <w:left w:w="15" w:type="dxa"/>
            <w:bottom w:w="15" w:type="dxa"/>
            <w:right w:w="15" w:type="dxa"/>
          </w:tblCellMar>
          <w:tblLook w:val="04A0"/>
        </w:tblPrEx>
        <w:tc>
          <w:tcPr>
            <w:tcW w:w="2787" w:type="dxa"/>
            <w:tcBorders>
              <w:top w:val="single" w:sz="6" w:space="0" w:color="auto"/>
              <w:left w:val="single" w:sz="6" w:space="0" w:color="auto"/>
              <w:bottom w:val="single" w:sz="6" w:space="0" w:color="auto"/>
              <w:right w:val="single" w:sz="6" w:space="0" w:color="auto"/>
            </w:tcBorders>
            <w:tcMar>
              <w:top w:w="137" w:type="dxa"/>
              <w:left w:w="15" w:type="dxa"/>
              <w:bottom w:w="137" w:type="dxa"/>
              <w:right w:w="15" w:type="dxa"/>
            </w:tcMar>
            <w:vAlign w:val="bottom"/>
            <w:hideMark/>
          </w:tcPr>
          <w:p w:rsidR="006D72E2" w:rsidRPr="00496347" w:rsidP="00142F42">
            <w:r w:rsidRPr="00496347">
              <w:t>All Terms and Conditions</w:t>
            </w:r>
          </w:p>
        </w:tc>
        <w:tc>
          <w:tcPr>
            <w:tcW w:w="1890" w:type="dxa"/>
            <w:tcBorders>
              <w:top w:val="single" w:sz="6" w:space="0" w:color="auto"/>
              <w:left w:val="single" w:sz="6" w:space="0" w:color="auto"/>
              <w:bottom w:val="single" w:sz="6" w:space="0" w:color="auto"/>
              <w:right w:val="single" w:sz="6" w:space="0" w:color="auto"/>
            </w:tcBorders>
          </w:tcPr>
          <w:p w:rsidR="006D72E2" w:rsidRPr="00496347" w:rsidP="00706366">
            <w:pPr>
              <w:pStyle w:val="BodyText"/>
              <w:spacing w:before="0" w:after="0"/>
              <w:rPr>
                <w:rFonts w:ascii="Arial" w:hAnsi="Arial" w:cs="Arial"/>
                <w:color w:val="000000" w:themeColor="text1"/>
                <w:kern w:val="16"/>
                <w:sz w:val="20"/>
                <w:szCs w:val="20"/>
              </w:rPr>
            </w:pPr>
          </w:p>
        </w:tc>
        <w:tc>
          <w:tcPr>
            <w:tcW w:w="2208" w:type="dxa"/>
            <w:tcBorders>
              <w:top w:val="single" w:sz="6" w:space="0" w:color="auto"/>
              <w:left w:val="single" w:sz="6" w:space="0" w:color="auto"/>
              <w:bottom w:val="single" w:sz="6" w:space="0" w:color="auto"/>
              <w:right w:val="single" w:sz="6" w:space="0" w:color="auto"/>
            </w:tcBorders>
            <w:tcMar>
              <w:top w:w="137" w:type="dxa"/>
              <w:left w:w="15" w:type="dxa"/>
              <w:bottom w:w="137" w:type="dxa"/>
              <w:right w:w="15" w:type="dxa"/>
            </w:tcMar>
            <w:vAlign w:val="bottom"/>
            <w:hideMark/>
          </w:tcPr>
          <w:p w:rsidR="006D72E2" w:rsidRPr="00496347" w:rsidP="00706366">
            <w:pPr>
              <w:pStyle w:val="BodyText"/>
              <w:spacing w:before="0" w:after="0"/>
              <w:rPr>
                <w:rFonts w:ascii="Arial" w:hAnsi="Arial" w:cs="Arial"/>
                <w:color w:val="000000" w:themeColor="text1"/>
                <w:kern w:val="16"/>
                <w:sz w:val="20"/>
                <w:szCs w:val="20"/>
              </w:rPr>
            </w:pPr>
          </w:p>
        </w:tc>
        <w:tc>
          <w:tcPr>
            <w:tcW w:w="0" w:type="auto"/>
            <w:tcBorders>
              <w:top w:val="single" w:sz="6" w:space="0" w:color="auto"/>
              <w:left w:val="single" w:sz="6" w:space="0" w:color="auto"/>
              <w:bottom w:val="single" w:sz="6" w:space="0" w:color="auto"/>
              <w:right w:val="single" w:sz="6" w:space="0" w:color="auto"/>
            </w:tcBorders>
            <w:tcMar>
              <w:top w:w="137" w:type="dxa"/>
              <w:left w:w="15" w:type="dxa"/>
              <w:bottom w:w="137" w:type="dxa"/>
              <w:right w:w="15" w:type="dxa"/>
            </w:tcMar>
            <w:vAlign w:val="bottom"/>
            <w:hideMark/>
          </w:tcPr>
          <w:p w:rsidR="006D72E2" w:rsidRPr="00496347" w:rsidP="00706366">
            <w:pPr>
              <w:pStyle w:val="BodyText"/>
              <w:spacing w:before="0" w:after="0"/>
              <w:rPr>
                <w:rFonts w:ascii="Arial" w:hAnsi="Arial" w:cs="Arial"/>
                <w:color w:val="000000" w:themeColor="text1"/>
                <w:kern w:val="16"/>
                <w:sz w:val="20"/>
                <w:szCs w:val="20"/>
              </w:rPr>
            </w:pPr>
          </w:p>
        </w:tc>
        <w:tc>
          <w:tcPr>
            <w:tcW w:w="938" w:type="dxa"/>
            <w:tcBorders>
              <w:top w:val="single" w:sz="6" w:space="0" w:color="auto"/>
              <w:left w:val="single" w:sz="6" w:space="0" w:color="auto"/>
              <w:bottom w:val="single" w:sz="6" w:space="0" w:color="auto"/>
              <w:right w:val="single" w:sz="6" w:space="0" w:color="auto"/>
            </w:tcBorders>
            <w:tcMar>
              <w:top w:w="137" w:type="dxa"/>
              <w:left w:w="15" w:type="dxa"/>
              <w:bottom w:w="137" w:type="dxa"/>
              <w:right w:w="15" w:type="dxa"/>
            </w:tcMar>
            <w:vAlign w:val="bottom"/>
            <w:hideMark/>
          </w:tcPr>
          <w:p w:rsidR="006D72E2" w:rsidRPr="00496347" w:rsidP="00706366">
            <w:pPr>
              <w:pStyle w:val="BodyText"/>
              <w:spacing w:before="0" w:after="0"/>
              <w:rPr>
                <w:rFonts w:ascii="Arial" w:hAnsi="Arial" w:cs="Arial"/>
                <w:color w:val="000000" w:themeColor="text1"/>
                <w:kern w:val="16"/>
                <w:sz w:val="20"/>
                <w:szCs w:val="20"/>
              </w:rPr>
            </w:pPr>
          </w:p>
        </w:tc>
      </w:tr>
    </w:tbl>
    <w:p w:rsidR="006D72E2" w:rsidRPr="00496347" w:rsidP="00142D3C">
      <w:pPr>
        <w:rPr>
          <w:i/>
          <w:iCs/>
          <w:kern w:val="16"/>
          <w:sz w:val="20"/>
          <w:szCs w:val="20"/>
        </w:rPr>
      </w:pPr>
      <w:r w:rsidRPr="00496347">
        <w:rPr>
          <w:i/>
          <w:iCs/>
          <w:kern w:val="16"/>
          <w:sz w:val="20"/>
          <w:szCs w:val="20"/>
        </w:rPr>
        <w:t xml:space="preserve">*Please add rows to the table as you see fit. </w:t>
      </w:r>
    </w:p>
    <w:p w:rsidR="006D72E2" w:rsidRPr="00496347" w:rsidP="00142D3C">
      <w:pPr>
        <w:rPr>
          <w:kern w:val="16"/>
          <w:sz w:val="20"/>
          <w:szCs w:val="20"/>
        </w:rPr>
      </w:pPr>
    </w:p>
    <w:p w:rsidR="006D72E2" w:rsidRPr="00496347" w:rsidP="00142D3C">
      <w:pPr>
        <w:rPr>
          <w:kern w:val="16"/>
          <w:sz w:val="20"/>
          <w:szCs w:val="20"/>
        </w:rPr>
      </w:pPr>
      <w:r w:rsidRPr="00496347">
        <w:rPr>
          <w:kern w:val="16"/>
          <w:sz w:val="20"/>
          <w:szCs w:val="20"/>
        </w:rPr>
        <w:t>By signing the above, the vendor acknowledges receipt of the solicitation and all amendments, and concurs with all terms, conditions, and changes specified therein. Any exceptions or deviations must be clearly stated in the quote.</w:t>
      </w:r>
    </w:p>
    <w:p w:rsidR="006D72E2" w:rsidRPr="00496347" w:rsidP="00142D3C">
      <w:pPr>
        <w:rPr>
          <w:kern w:val="16"/>
          <w:sz w:val="20"/>
          <w:szCs w:val="20"/>
        </w:rPr>
      </w:pPr>
    </w:p>
    <w:p w:rsidR="006D72E2" w:rsidRPr="00496347" w:rsidP="00142D3C">
      <w:pPr>
        <w:rPr>
          <w:kern w:val="16"/>
          <w:sz w:val="20"/>
          <w:szCs w:val="20"/>
        </w:rPr>
      </w:pPr>
      <w:r w:rsidRPr="00496347">
        <w:rPr>
          <w:kern w:val="16"/>
          <w:sz w:val="20"/>
          <w:szCs w:val="20"/>
        </w:rPr>
        <w:t>Note: Failure to acknowledge receipt of all amendments or to indicate concurrence may result in the rejection of the proposal.</w:t>
      </w:r>
    </w:p>
    <w:p w:rsidR="006D72E2" w:rsidRPr="00496347" w:rsidP="00142D3C">
      <w:pPr>
        <w:rPr>
          <w:kern w:val="16"/>
          <w:sz w:val="20"/>
          <w:szCs w:val="20"/>
        </w:rPr>
      </w:pPr>
    </w:p>
    <w:p w:rsidR="006D72E2" w:rsidRPr="00496347" w:rsidP="00142D3C">
      <w:pPr>
        <w:rPr>
          <w:kern w:val="16"/>
          <w:sz w:val="20"/>
          <w:szCs w:val="20"/>
        </w:rPr>
      </w:pPr>
    </w:p>
    <w:p w:rsidR="006D72E2" w:rsidRPr="00496347" w:rsidP="00142D3C">
      <w:pPr>
        <w:rPr>
          <w:kern w:val="16"/>
          <w:sz w:val="20"/>
          <w:szCs w:val="20"/>
        </w:rPr>
      </w:pPr>
      <w:r w:rsidRPr="00496347">
        <w:rPr>
          <w:kern w:val="16"/>
          <w:sz w:val="20"/>
          <w:szCs w:val="20"/>
        </w:rPr>
        <w:t>Solicitation No: ____</w:t>
      </w:r>
      <w:r w:rsidRPr="00496347">
        <w:rPr>
          <w:kern w:val="16"/>
          <w:sz w:val="20"/>
          <w:szCs w:val="20"/>
          <w:u w:val="single"/>
        </w:rPr>
        <w:t>36C2502</w:t>
      </w:r>
      <w:r>
        <w:rPr>
          <w:kern w:val="16"/>
          <w:sz w:val="20"/>
          <w:szCs w:val="20"/>
          <w:u w:val="single"/>
        </w:rPr>
        <w:t>6Q0740</w:t>
      </w:r>
      <w:r w:rsidRPr="00496347">
        <w:rPr>
          <w:kern w:val="16"/>
          <w:sz w:val="20"/>
          <w:szCs w:val="20"/>
        </w:rPr>
        <w:t>___________________________________</w:t>
      </w:r>
    </w:p>
    <w:p w:rsidR="006D72E2" w:rsidRPr="00496347" w:rsidP="00142D3C">
      <w:pPr>
        <w:rPr>
          <w:kern w:val="16"/>
          <w:sz w:val="20"/>
          <w:szCs w:val="20"/>
        </w:rPr>
      </w:pPr>
    </w:p>
    <w:p w:rsidR="006D72E2" w:rsidRPr="00496347" w:rsidP="00142D3C">
      <w:pPr>
        <w:rPr>
          <w:kern w:val="16"/>
          <w:sz w:val="20"/>
          <w:szCs w:val="20"/>
        </w:rPr>
      </w:pPr>
    </w:p>
    <w:p w:rsidR="006D72E2" w:rsidRPr="00496347" w:rsidP="00142D3C">
      <w:pPr>
        <w:rPr>
          <w:kern w:val="16"/>
          <w:sz w:val="20"/>
          <w:szCs w:val="20"/>
        </w:rPr>
      </w:pPr>
      <w:r w:rsidRPr="00496347">
        <w:rPr>
          <w:kern w:val="16"/>
          <w:sz w:val="20"/>
          <w:szCs w:val="20"/>
        </w:rPr>
        <w:t xml:space="preserve">Company Name: </w:t>
      </w:r>
      <w:r w:rsidRPr="00496347">
        <w:rPr>
          <w:kern w:val="16"/>
          <w:sz w:val="20"/>
          <w:szCs w:val="20"/>
          <w:u w:val="single"/>
        </w:rPr>
        <w:t>______________________________________________________</w:t>
      </w:r>
    </w:p>
    <w:p w:rsidR="006D72E2" w:rsidRPr="00496347" w:rsidP="00142D3C">
      <w:pPr>
        <w:rPr>
          <w:kern w:val="16"/>
          <w:sz w:val="20"/>
          <w:szCs w:val="20"/>
        </w:rPr>
      </w:pPr>
    </w:p>
    <w:p w:rsidR="006D72E2" w:rsidRPr="00496347" w:rsidP="00142D3C">
      <w:pPr>
        <w:rPr>
          <w:kern w:val="16"/>
          <w:sz w:val="20"/>
          <w:szCs w:val="20"/>
        </w:rPr>
      </w:pPr>
    </w:p>
    <w:p w:rsidR="006D72E2" w:rsidRPr="00496347" w:rsidP="00142D3C">
      <w:pPr>
        <w:rPr>
          <w:kern w:val="16"/>
          <w:sz w:val="20"/>
          <w:szCs w:val="20"/>
        </w:rPr>
      </w:pPr>
      <w:r w:rsidRPr="00496347">
        <w:rPr>
          <w:kern w:val="16"/>
          <w:sz w:val="20"/>
          <w:szCs w:val="20"/>
        </w:rPr>
        <w:t xml:space="preserve">SAM UEI: </w:t>
      </w:r>
      <w:r w:rsidRPr="00496347">
        <w:rPr>
          <w:kern w:val="16"/>
          <w:sz w:val="20"/>
          <w:szCs w:val="20"/>
          <w:u w:val="single"/>
        </w:rPr>
        <w:t>____________________________________________________________</w:t>
      </w:r>
    </w:p>
    <w:p w:rsidR="006D72E2" w:rsidRPr="00496347" w:rsidP="00142D3C">
      <w:pPr>
        <w:rPr>
          <w:kern w:val="16"/>
          <w:sz w:val="20"/>
          <w:szCs w:val="20"/>
        </w:rPr>
      </w:pPr>
    </w:p>
    <w:p w:rsidR="006D72E2" w:rsidRPr="00496347" w:rsidP="00142D3C">
      <w:pPr>
        <w:rPr>
          <w:kern w:val="16"/>
          <w:sz w:val="20"/>
          <w:szCs w:val="20"/>
        </w:rPr>
      </w:pPr>
    </w:p>
    <w:p w:rsidR="006D72E2" w:rsidRPr="00496347" w:rsidP="00142D3C">
      <w:pPr>
        <w:rPr>
          <w:kern w:val="16"/>
          <w:sz w:val="20"/>
          <w:szCs w:val="20"/>
        </w:rPr>
      </w:pPr>
      <w:r w:rsidRPr="00496347">
        <w:rPr>
          <w:kern w:val="16"/>
          <w:sz w:val="20"/>
          <w:szCs w:val="20"/>
        </w:rPr>
        <w:t xml:space="preserve">Point of Contact: </w:t>
      </w:r>
      <w:r w:rsidRPr="00496347">
        <w:rPr>
          <w:kern w:val="16"/>
          <w:sz w:val="20"/>
          <w:szCs w:val="20"/>
          <w:u w:val="single"/>
        </w:rPr>
        <w:t>______________________________________________________</w:t>
      </w:r>
    </w:p>
    <w:p w:rsidR="006D72E2" w:rsidRPr="00496347" w:rsidP="00142D3C">
      <w:pPr>
        <w:rPr>
          <w:kern w:val="16"/>
          <w:sz w:val="20"/>
          <w:szCs w:val="20"/>
        </w:rPr>
      </w:pPr>
    </w:p>
    <w:p w:rsidR="006D72E2" w:rsidRPr="00496347" w:rsidP="00142D3C">
      <w:pPr>
        <w:rPr>
          <w:kern w:val="16"/>
          <w:sz w:val="20"/>
          <w:szCs w:val="20"/>
        </w:rPr>
      </w:pPr>
    </w:p>
    <w:p w:rsidR="006D72E2" w:rsidRPr="00496347" w:rsidP="00142D3C">
      <w:pPr>
        <w:rPr>
          <w:kern w:val="16"/>
          <w:sz w:val="20"/>
          <w:szCs w:val="20"/>
        </w:rPr>
      </w:pPr>
    </w:p>
    <w:p w:rsidR="006D72E2" w:rsidRPr="00496347" w:rsidP="00142D3C">
      <w:pPr>
        <w:rPr>
          <w:kern w:val="16"/>
          <w:sz w:val="20"/>
          <w:szCs w:val="20"/>
          <w:u w:val="single"/>
        </w:rPr>
      </w:pPr>
      <w:r w:rsidRPr="00496347">
        <w:rPr>
          <w:kern w:val="16"/>
          <w:sz w:val="20"/>
          <w:szCs w:val="20"/>
        </w:rPr>
        <w:t xml:space="preserve">Signature: </w:t>
      </w:r>
      <w:r w:rsidRPr="00496347">
        <w:rPr>
          <w:kern w:val="16"/>
          <w:sz w:val="20"/>
          <w:szCs w:val="20"/>
          <w:u w:val="single"/>
        </w:rPr>
        <w:t>____________________________________</w:t>
      </w:r>
      <w:r w:rsidRPr="00496347">
        <w:rPr>
          <w:kern w:val="16"/>
          <w:sz w:val="20"/>
          <w:szCs w:val="20"/>
        </w:rPr>
        <w:t xml:space="preserve"> Date: </w:t>
      </w:r>
      <w:r w:rsidRPr="00496347">
        <w:rPr>
          <w:kern w:val="16"/>
          <w:sz w:val="20"/>
          <w:szCs w:val="20"/>
          <w:u w:val="single"/>
        </w:rPr>
        <w:t>___________________</w:t>
      </w:r>
    </w:p>
    <w:p w:rsidR="006D72E2">
      <w:pPr>
        <w:spacing w:after="160" w:line="278" w:lineRule="auto"/>
        <w:rPr>
          <w:kern w:val="16"/>
          <w:sz w:val="20"/>
          <w:szCs w:val="20"/>
          <w:u w:val="single"/>
        </w:rPr>
      </w:pPr>
      <w:r>
        <w:rPr>
          <w:kern w:val="16"/>
          <w:sz w:val="20"/>
          <w:szCs w:val="20"/>
          <w:u w:val="single"/>
        </w:rPr>
        <w:br w:type="page"/>
      </w:r>
    </w:p>
    <w:p w:rsidR="006D72E2" w:rsidRPr="00142D3C" w:rsidP="00142D3C">
      <w:pPr>
        <w:spacing w:after="200"/>
        <w:rPr>
          <w:kern w:val="16"/>
          <w:sz w:val="20"/>
          <w:szCs w:val="20"/>
          <w:u w:val="single"/>
        </w:rPr>
      </w:pPr>
    </w:p>
    <w:p w:rsidR="006D72E2" w:rsidRPr="008E781D" w:rsidP="008E781D">
      <w:pPr>
        <w:pStyle w:val="Heading2"/>
      </w:pPr>
      <w:bookmarkStart w:id="92" w:name="_Toc235084458"/>
      <w:bookmarkStart w:id="93" w:name="_Toc256000048"/>
      <w:r>
        <w:t xml:space="preserve">D.6 </w:t>
      </w:r>
      <w:r w:rsidRPr="000E4A30">
        <w:rPr>
          <w:rFonts w:cs="Arial"/>
        </w:rPr>
        <w:t>APPENDIX D: LIMITATIONS ON SUBCONTRACTING AND COMPLIANCE WORKSHEET</w:t>
      </w:r>
      <w:bookmarkEnd w:id="93"/>
      <w:bookmarkEnd w:id="92"/>
    </w:p>
    <w:p w:rsidR="006D72E2" w:rsidRPr="00496347" w:rsidP="002A15A3">
      <w:pPr>
        <w:rPr>
          <w:b/>
          <w:bCs/>
          <w:sz w:val="20"/>
          <w:szCs w:val="20"/>
        </w:rPr>
      </w:pPr>
    </w:p>
    <w:p w:rsidR="006D72E2" w:rsidRPr="00496347" w:rsidP="002A15A3">
      <w:pPr>
        <w:rPr>
          <w:b/>
          <w:bCs/>
          <w:sz w:val="20"/>
          <w:szCs w:val="20"/>
        </w:rPr>
      </w:pPr>
      <w:r w:rsidRPr="00496347">
        <w:rPr>
          <w:b/>
          <w:bCs/>
          <w:sz w:val="20"/>
          <w:szCs w:val="20"/>
        </w:rPr>
        <w:t>Part 1: Instructions</w:t>
      </w:r>
    </w:p>
    <w:p w:rsidR="006D72E2" w:rsidRPr="00496347" w:rsidP="002A15A3">
      <w:pPr>
        <w:rPr>
          <w:sz w:val="20"/>
          <w:szCs w:val="20"/>
        </w:rPr>
      </w:pPr>
      <w:r w:rsidRPr="00496347">
        <w:rPr>
          <w:sz w:val="20"/>
          <w:szCs w:val="20"/>
        </w:rPr>
        <w:t>Please complete this attachment and submit it with your quote response. Failure to submit this attachment by the deadline, or failure to provide sufficient detail for the Government to review your work plan, may result in your quote being considered incomplete and ineligible for award.</w:t>
      </w:r>
    </w:p>
    <w:p w:rsidR="006D72E2" w:rsidRPr="00496347" w:rsidP="002A15A3">
      <w:pPr>
        <w:rPr>
          <w:sz w:val="20"/>
          <w:szCs w:val="20"/>
        </w:rPr>
      </w:pPr>
    </w:p>
    <w:p w:rsidR="006D72E2" w:rsidRPr="00496347" w:rsidP="002A15A3">
      <w:pPr>
        <w:rPr>
          <w:sz w:val="20"/>
          <w:szCs w:val="20"/>
        </w:rPr>
      </w:pPr>
      <w:r w:rsidRPr="00496347">
        <w:rPr>
          <w:sz w:val="20"/>
          <w:szCs w:val="20"/>
        </w:rPr>
        <w:t>This attachment allows the Government to review:</w:t>
      </w:r>
    </w:p>
    <w:p w:rsidR="006D72E2" w:rsidRPr="00496347" w:rsidP="002A15A3">
      <w:pPr>
        <w:rPr>
          <w:sz w:val="20"/>
          <w:szCs w:val="20"/>
        </w:rPr>
      </w:pPr>
      <w:r w:rsidRPr="00496347">
        <w:rPr>
          <w:sz w:val="20"/>
          <w:szCs w:val="20"/>
        </w:rPr>
        <w:t>• Who will perform the work</w:t>
      </w:r>
      <w:r w:rsidRPr="00496347">
        <w:rPr>
          <w:sz w:val="20"/>
          <w:szCs w:val="20"/>
        </w:rPr>
        <w:br/>
        <w:t>• How much work the prime contractor will perform</w:t>
      </w:r>
      <w:r w:rsidRPr="00496347">
        <w:rPr>
          <w:sz w:val="20"/>
          <w:szCs w:val="20"/>
        </w:rPr>
        <w:br/>
        <w:t>• How much work will be subcontracted</w:t>
      </w:r>
      <w:r w:rsidRPr="00496347">
        <w:rPr>
          <w:sz w:val="20"/>
          <w:szCs w:val="20"/>
        </w:rPr>
        <w:br/>
        <w:t>• Whether any subcontractor is “similarly situated,” if applicable</w:t>
      </w:r>
    </w:p>
    <w:p w:rsidR="006D72E2" w:rsidRPr="00496347" w:rsidP="002A15A3">
      <w:pPr>
        <w:rPr>
          <w:sz w:val="20"/>
          <w:szCs w:val="20"/>
        </w:rPr>
      </w:pPr>
      <w:r w:rsidRPr="00496347">
        <w:rPr>
          <w:sz w:val="20"/>
          <w:szCs w:val="20"/>
        </w:rPr>
        <w:t>If a question does not apply, write “N/A.”</w:t>
      </w:r>
    </w:p>
    <w:p w:rsidR="006D72E2" w:rsidRPr="00496347" w:rsidP="002A15A3">
      <w:pPr>
        <w:rPr>
          <w:sz w:val="20"/>
          <w:szCs w:val="20"/>
        </w:rPr>
      </w:pPr>
      <w:r>
        <w:rPr>
          <w:sz w:val="20"/>
          <w:szCs w:val="20"/>
        </w:rPr>
        <w:pict>
          <v:rect id="_x0000_i1398" style="height:1.5pt;width:0" o:hralign="center" o:hrstd="t" o:hr="t" fillcolor="#a0a0a0" stroked="f"/>
        </w:pict>
      </w:r>
    </w:p>
    <w:p w:rsidR="006D72E2" w:rsidRPr="00496347" w:rsidP="002A15A3">
      <w:pPr>
        <w:rPr>
          <w:b/>
          <w:bCs/>
          <w:sz w:val="20"/>
          <w:szCs w:val="20"/>
        </w:rPr>
      </w:pPr>
      <w:r w:rsidRPr="00496347">
        <w:rPr>
          <w:b/>
          <w:bCs/>
          <w:sz w:val="20"/>
          <w:szCs w:val="20"/>
        </w:rPr>
        <w:t>1. Offeror Information</w:t>
      </w:r>
    </w:p>
    <w:tbl>
      <w:tblPr>
        <w:tblStyle w:val="TableGrid"/>
        <w:tblW w:w="10795" w:type="dxa"/>
        <w:tblLook w:val="04A0"/>
      </w:tblPr>
      <w:tblGrid>
        <w:gridCol w:w="2425"/>
        <w:gridCol w:w="8370"/>
      </w:tblGrid>
      <w:tr w:rsidTr="00706366">
        <w:tblPrEx>
          <w:tblW w:w="10795" w:type="dxa"/>
          <w:tblLook w:val="04A0"/>
        </w:tblPrEx>
        <w:tc>
          <w:tcPr>
            <w:tcW w:w="2425" w:type="dxa"/>
            <w:shd w:val="clear" w:color="auto" w:fill="FDE9D9" w:themeFill="accent6" w:themeFillTint="33"/>
          </w:tcPr>
          <w:p w:rsidR="006D72E2" w:rsidRPr="00496347" w:rsidP="00706366">
            <w:pPr>
              <w:spacing w:line="360" w:lineRule="auto"/>
              <w:rPr>
                <w:sz w:val="20"/>
                <w:szCs w:val="20"/>
              </w:rPr>
            </w:pPr>
            <w:r w:rsidRPr="00496347">
              <w:rPr>
                <w:sz w:val="20"/>
                <w:szCs w:val="20"/>
              </w:rPr>
              <w:t>Company Name</w:t>
            </w:r>
          </w:p>
        </w:tc>
        <w:tc>
          <w:tcPr>
            <w:tcW w:w="8370" w:type="dxa"/>
          </w:tcPr>
          <w:p w:rsidR="006D72E2" w:rsidRPr="00496347" w:rsidP="00706366">
            <w:pPr>
              <w:spacing w:line="360" w:lineRule="auto"/>
              <w:rPr>
                <w:sz w:val="20"/>
                <w:szCs w:val="20"/>
              </w:rPr>
            </w:pPr>
          </w:p>
        </w:tc>
      </w:tr>
      <w:tr w:rsidTr="00706366">
        <w:tblPrEx>
          <w:tblW w:w="10795" w:type="dxa"/>
          <w:tblLook w:val="04A0"/>
        </w:tblPrEx>
        <w:tc>
          <w:tcPr>
            <w:tcW w:w="2425" w:type="dxa"/>
            <w:shd w:val="clear" w:color="auto" w:fill="FDE9D9" w:themeFill="accent6" w:themeFillTint="33"/>
          </w:tcPr>
          <w:p w:rsidR="006D72E2" w:rsidRPr="00496347" w:rsidP="00706366">
            <w:pPr>
              <w:spacing w:line="360" w:lineRule="auto"/>
              <w:rPr>
                <w:sz w:val="20"/>
                <w:szCs w:val="20"/>
              </w:rPr>
            </w:pPr>
            <w:r w:rsidRPr="00496347">
              <w:rPr>
                <w:sz w:val="20"/>
                <w:szCs w:val="20"/>
              </w:rPr>
              <w:t>SAM UEI</w:t>
            </w:r>
          </w:p>
        </w:tc>
        <w:tc>
          <w:tcPr>
            <w:tcW w:w="8370" w:type="dxa"/>
          </w:tcPr>
          <w:p w:rsidR="006D72E2" w:rsidRPr="00496347" w:rsidP="00706366">
            <w:pPr>
              <w:spacing w:line="360" w:lineRule="auto"/>
              <w:rPr>
                <w:sz w:val="20"/>
                <w:szCs w:val="20"/>
              </w:rPr>
            </w:pPr>
          </w:p>
        </w:tc>
      </w:tr>
      <w:tr w:rsidTr="00706366">
        <w:tblPrEx>
          <w:tblW w:w="10795" w:type="dxa"/>
          <w:tblLook w:val="04A0"/>
        </w:tblPrEx>
        <w:tc>
          <w:tcPr>
            <w:tcW w:w="2425" w:type="dxa"/>
            <w:shd w:val="clear" w:color="auto" w:fill="FDE9D9" w:themeFill="accent6" w:themeFillTint="33"/>
          </w:tcPr>
          <w:p w:rsidR="006D72E2" w:rsidRPr="00496347" w:rsidP="00706366">
            <w:pPr>
              <w:spacing w:line="360" w:lineRule="auto"/>
              <w:rPr>
                <w:sz w:val="20"/>
                <w:szCs w:val="20"/>
              </w:rPr>
            </w:pPr>
            <w:r w:rsidRPr="00496347">
              <w:rPr>
                <w:sz w:val="20"/>
                <w:szCs w:val="20"/>
              </w:rPr>
              <w:t>CAGE Code</w:t>
            </w:r>
          </w:p>
        </w:tc>
        <w:tc>
          <w:tcPr>
            <w:tcW w:w="8370" w:type="dxa"/>
          </w:tcPr>
          <w:p w:rsidR="006D72E2" w:rsidRPr="00496347" w:rsidP="00706366">
            <w:pPr>
              <w:spacing w:line="360" w:lineRule="auto"/>
              <w:rPr>
                <w:sz w:val="20"/>
                <w:szCs w:val="20"/>
              </w:rPr>
            </w:pPr>
          </w:p>
        </w:tc>
      </w:tr>
      <w:tr w:rsidTr="00706366">
        <w:tblPrEx>
          <w:tblW w:w="10795" w:type="dxa"/>
          <w:tblLook w:val="04A0"/>
        </w:tblPrEx>
        <w:tc>
          <w:tcPr>
            <w:tcW w:w="2425" w:type="dxa"/>
            <w:shd w:val="clear" w:color="auto" w:fill="FDE9D9" w:themeFill="accent6" w:themeFillTint="33"/>
          </w:tcPr>
          <w:p w:rsidR="006D72E2" w:rsidRPr="00496347" w:rsidP="00706366">
            <w:pPr>
              <w:spacing w:line="360" w:lineRule="auto"/>
              <w:rPr>
                <w:sz w:val="20"/>
                <w:szCs w:val="20"/>
              </w:rPr>
            </w:pPr>
            <w:r w:rsidRPr="00496347">
              <w:rPr>
                <w:sz w:val="20"/>
                <w:szCs w:val="20"/>
              </w:rPr>
              <w:t>Solicitation Number</w:t>
            </w:r>
          </w:p>
        </w:tc>
        <w:tc>
          <w:tcPr>
            <w:tcW w:w="8370" w:type="dxa"/>
          </w:tcPr>
          <w:p w:rsidR="006D72E2" w:rsidRPr="00496347" w:rsidP="00706366">
            <w:pPr>
              <w:spacing w:line="360" w:lineRule="auto"/>
              <w:rPr>
                <w:sz w:val="20"/>
                <w:szCs w:val="20"/>
              </w:rPr>
            </w:pPr>
            <w:r>
              <w:rPr>
                <w:sz w:val="20"/>
                <w:szCs w:val="20"/>
              </w:rPr>
              <w:t>36C25026Q0740</w:t>
            </w:r>
          </w:p>
        </w:tc>
      </w:tr>
      <w:tr w:rsidTr="00706366">
        <w:tblPrEx>
          <w:tblW w:w="10795" w:type="dxa"/>
          <w:tblLook w:val="04A0"/>
        </w:tblPrEx>
        <w:tc>
          <w:tcPr>
            <w:tcW w:w="2425" w:type="dxa"/>
            <w:shd w:val="clear" w:color="auto" w:fill="FDE9D9" w:themeFill="accent6" w:themeFillTint="33"/>
          </w:tcPr>
          <w:p w:rsidR="006D72E2" w:rsidRPr="00496347" w:rsidP="00706366">
            <w:pPr>
              <w:spacing w:line="360" w:lineRule="auto"/>
              <w:rPr>
                <w:sz w:val="20"/>
                <w:szCs w:val="20"/>
              </w:rPr>
            </w:pPr>
            <w:r w:rsidRPr="00496347">
              <w:rPr>
                <w:sz w:val="20"/>
                <w:szCs w:val="20"/>
              </w:rPr>
              <w:t>Solicitation Set Aside</w:t>
            </w:r>
          </w:p>
        </w:tc>
        <w:tc>
          <w:tcPr>
            <w:tcW w:w="8370" w:type="dxa"/>
          </w:tcPr>
          <w:p w:rsidR="006D72E2" w:rsidRPr="00496347" w:rsidP="00706366">
            <w:pPr>
              <w:spacing w:line="360" w:lineRule="auto"/>
              <w:rPr>
                <w:sz w:val="20"/>
                <w:szCs w:val="20"/>
              </w:rPr>
            </w:pPr>
            <w:r>
              <w:t>☒</w:t>
            </w:r>
            <w:r w:rsidRPr="00496347">
              <w:rPr>
                <w:sz w:val="20"/>
                <w:szCs w:val="20"/>
              </w:rPr>
              <w:t xml:space="preserve">SDVOSB  </w:t>
            </w:r>
            <w:r w:rsidRPr="00496347">
              <w:t>☐</w:t>
            </w:r>
            <w:r w:rsidRPr="00496347">
              <w:rPr>
                <w:sz w:val="20"/>
                <w:szCs w:val="20"/>
              </w:rPr>
              <w:t xml:space="preserve">VOSB  </w:t>
            </w:r>
            <w:r w:rsidRPr="00496347">
              <w:t>☐</w:t>
            </w:r>
            <w:r w:rsidRPr="00496347">
              <w:rPr>
                <w:sz w:val="20"/>
                <w:szCs w:val="20"/>
              </w:rPr>
              <w:t xml:space="preserve">EDWOSB  </w:t>
            </w:r>
            <w:r w:rsidRPr="00496347">
              <w:t>☐</w:t>
            </w:r>
            <w:r w:rsidRPr="00496347">
              <w:rPr>
                <w:sz w:val="20"/>
                <w:szCs w:val="20"/>
              </w:rPr>
              <w:t xml:space="preserve">WOSB  </w:t>
            </w:r>
            <w:r w:rsidRPr="00496347">
              <w:t>☐</w:t>
            </w:r>
            <w:r w:rsidRPr="00496347">
              <w:rPr>
                <w:sz w:val="20"/>
                <w:szCs w:val="20"/>
              </w:rPr>
              <w:t xml:space="preserve">HUBZone  </w:t>
            </w:r>
            <w:r w:rsidRPr="00496347">
              <w:t>☐</w:t>
            </w:r>
            <w:r w:rsidRPr="00496347">
              <w:rPr>
                <w:sz w:val="20"/>
                <w:szCs w:val="20"/>
              </w:rPr>
              <w:t>8(</w:t>
            </w:r>
            <w:r w:rsidRPr="00496347">
              <w:rPr>
                <w:sz w:val="20"/>
                <w:szCs w:val="20"/>
              </w:rPr>
              <w:t xml:space="preserve">a)  </w:t>
            </w:r>
            <w:r w:rsidRPr="00496347">
              <w:t>☐</w:t>
            </w:r>
            <w:r w:rsidRPr="00496347">
              <w:rPr>
                <w:sz w:val="20"/>
                <w:szCs w:val="20"/>
              </w:rPr>
              <w:t xml:space="preserve">SDB  </w:t>
            </w:r>
            <w:r w:rsidRPr="00496347">
              <w:t>☐</w:t>
            </w:r>
            <w:r w:rsidRPr="00496347">
              <w:rPr>
                <w:sz w:val="20"/>
                <w:szCs w:val="20"/>
              </w:rPr>
              <w:t>Small Business</w:t>
            </w:r>
          </w:p>
        </w:tc>
      </w:tr>
      <w:tr w:rsidTr="00706366">
        <w:tblPrEx>
          <w:tblW w:w="10795" w:type="dxa"/>
          <w:tblLook w:val="04A0"/>
        </w:tblPrEx>
        <w:tc>
          <w:tcPr>
            <w:tcW w:w="2425" w:type="dxa"/>
            <w:shd w:val="clear" w:color="auto" w:fill="FDE9D9" w:themeFill="accent6" w:themeFillTint="33"/>
          </w:tcPr>
          <w:p w:rsidR="006D72E2" w:rsidRPr="00496347" w:rsidP="00706366">
            <w:pPr>
              <w:spacing w:line="360" w:lineRule="auto"/>
              <w:rPr>
                <w:sz w:val="20"/>
                <w:szCs w:val="20"/>
              </w:rPr>
            </w:pPr>
            <w:r w:rsidRPr="00496347">
              <w:rPr>
                <w:sz w:val="20"/>
                <w:szCs w:val="20"/>
              </w:rPr>
              <w:t>NAICS Code</w:t>
            </w:r>
          </w:p>
        </w:tc>
        <w:tc>
          <w:tcPr>
            <w:tcW w:w="8370" w:type="dxa"/>
          </w:tcPr>
          <w:p w:rsidR="006D72E2" w:rsidRPr="00496347" w:rsidP="00706366">
            <w:pPr>
              <w:spacing w:line="360" w:lineRule="auto"/>
              <w:rPr>
                <w:sz w:val="20"/>
                <w:szCs w:val="20"/>
              </w:rPr>
            </w:pPr>
            <w:r>
              <w:rPr>
                <w:sz w:val="20"/>
                <w:szCs w:val="20"/>
              </w:rPr>
              <w:t>561720</w:t>
            </w:r>
          </w:p>
        </w:tc>
      </w:tr>
    </w:tbl>
    <w:p w:rsidR="006D72E2" w:rsidRPr="00496347" w:rsidP="002A15A3">
      <w:pPr>
        <w:spacing w:line="360" w:lineRule="auto"/>
        <w:rPr>
          <w:sz w:val="20"/>
          <w:szCs w:val="20"/>
        </w:rPr>
      </w:pPr>
    </w:p>
    <w:p w:rsidR="006D72E2" w:rsidRPr="00496347" w:rsidP="002A15A3">
      <w:pPr>
        <w:rPr>
          <w:sz w:val="20"/>
          <w:szCs w:val="20"/>
        </w:rPr>
      </w:pPr>
      <w:r>
        <w:rPr>
          <w:sz w:val="20"/>
          <w:szCs w:val="20"/>
        </w:rPr>
        <w:pict>
          <v:rect id="_x0000_i1399" style="height:1.5pt;width:0" o:hralign="center" o:hrstd="t" o:hr="t" fillcolor="#a0a0a0" stroked="f"/>
        </w:pict>
      </w:r>
    </w:p>
    <w:p w:rsidR="006D72E2" w:rsidRPr="00496347" w:rsidP="002A15A3">
      <w:pPr>
        <w:rPr>
          <w:b/>
          <w:bCs/>
          <w:sz w:val="20"/>
          <w:szCs w:val="20"/>
        </w:rPr>
      </w:pPr>
      <w:r w:rsidRPr="00496347">
        <w:rPr>
          <w:b/>
          <w:bCs/>
          <w:sz w:val="20"/>
          <w:szCs w:val="20"/>
        </w:rPr>
        <w:t>2. Who Will Do the Work?</w:t>
      </w:r>
    </w:p>
    <w:p w:rsidR="006D72E2" w:rsidRPr="00496347" w:rsidP="002A15A3">
      <w:pPr>
        <w:rPr>
          <w:sz w:val="20"/>
          <w:szCs w:val="20"/>
        </w:rPr>
      </w:pPr>
      <w:r w:rsidRPr="00496347">
        <w:rPr>
          <w:sz w:val="20"/>
          <w:szCs w:val="20"/>
        </w:rPr>
        <w:t xml:space="preserve">Provide </w:t>
      </w:r>
      <w:r w:rsidRPr="00496347">
        <w:rPr>
          <w:sz w:val="20"/>
          <w:szCs w:val="20"/>
        </w:rPr>
        <w:t>a brief summary</w:t>
      </w:r>
      <w:r w:rsidRPr="00496347">
        <w:rPr>
          <w:sz w:val="20"/>
          <w:szCs w:val="20"/>
        </w:rPr>
        <w:t xml:space="preserve"> of how you plan to perform the work.</w:t>
      </w:r>
      <w:r w:rsidRPr="00496347">
        <w:rPr>
          <w:sz w:val="20"/>
          <w:szCs w:val="20"/>
        </w:rPr>
        <w:br/>
      </w:r>
    </w:p>
    <w:p w:rsidR="006D72E2" w:rsidRPr="00496347" w:rsidP="002A15A3">
      <w:pPr>
        <w:rPr>
          <w:sz w:val="20"/>
          <w:szCs w:val="20"/>
        </w:rPr>
      </w:pPr>
      <w:r w:rsidRPr="00496347">
        <w:rPr>
          <w:sz w:val="20"/>
          <w:szCs w:val="20"/>
        </w:rPr>
        <w:t>[Provide Answer to #2 here, please add space as necessary]</w:t>
      </w:r>
    </w:p>
    <w:p w:rsidR="006D72E2" w:rsidRPr="00496347" w:rsidP="002A15A3">
      <w:pPr>
        <w:rPr>
          <w:sz w:val="20"/>
          <w:szCs w:val="20"/>
        </w:rPr>
      </w:pPr>
      <w:r>
        <w:rPr>
          <w:sz w:val="20"/>
          <w:szCs w:val="20"/>
        </w:rPr>
        <w:pict>
          <v:rect id="_x0000_i1400" style="height:1.5pt;width:0" o:hralign="center" o:hrstd="t" o:hr="t" fillcolor="#a0a0a0" stroked="f"/>
        </w:pict>
      </w:r>
    </w:p>
    <w:p w:rsidR="006D72E2" w:rsidRPr="00496347" w:rsidP="002A15A3">
      <w:pPr>
        <w:rPr>
          <w:b/>
          <w:bCs/>
          <w:sz w:val="20"/>
          <w:szCs w:val="20"/>
        </w:rPr>
      </w:pPr>
      <w:r w:rsidRPr="00496347">
        <w:rPr>
          <w:b/>
          <w:bCs/>
          <w:sz w:val="20"/>
          <w:szCs w:val="20"/>
        </w:rPr>
        <w:t>3. Subcontractor Information by Period of Performance</w:t>
      </w:r>
    </w:p>
    <w:p w:rsidR="006D72E2" w:rsidRPr="00496347" w:rsidP="002A15A3">
      <w:pPr>
        <w:rPr>
          <w:sz w:val="20"/>
          <w:szCs w:val="20"/>
        </w:rPr>
      </w:pPr>
      <w:r w:rsidRPr="00496347">
        <w:rPr>
          <w:sz w:val="20"/>
          <w:szCs w:val="20"/>
        </w:rPr>
        <w:t xml:space="preserve">Complete one row for the base period and each option period. Copy/paste this table as many times as needed for multiple Subcontractors.  This information may be edited, changed, or modified as Prime-Sub Relationships change. Any changes shall be submitted to the Contracting Officer within 15 days of any change of relationship. </w:t>
      </w:r>
      <w:r w:rsidRPr="00496347">
        <w:rPr>
          <w:sz w:val="20"/>
          <w:szCs w:val="20"/>
        </w:rPr>
        <w:br/>
      </w:r>
    </w:p>
    <w:tbl>
      <w:tblPr>
        <w:tblStyle w:val="TableGrid"/>
        <w:tblW w:w="11065" w:type="dxa"/>
        <w:tblLook w:val="04A0"/>
      </w:tblPr>
      <w:tblGrid>
        <w:gridCol w:w="1502"/>
        <w:gridCol w:w="1647"/>
        <w:gridCol w:w="1583"/>
        <w:gridCol w:w="1135"/>
        <w:gridCol w:w="1168"/>
        <w:gridCol w:w="1264"/>
        <w:gridCol w:w="1306"/>
        <w:gridCol w:w="1460"/>
      </w:tblGrid>
      <w:tr w:rsidTr="00706366">
        <w:tblPrEx>
          <w:tblW w:w="11065" w:type="dxa"/>
          <w:tblLook w:val="04A0"/>
        </w:tblPrEx>
        <w:tc>
          <w:tcPr>
            <w:tcW w:w="1515" w:type="dxa"/>
            <w:shd w:val="clear" w:color="auto" w:fill="FDE9D9" w:themeFill="accent6" w:themeFillTint="33"/>
            <w:vAlign w:val="center"/>
          </w:tcPr>
          <w:p w:rsidR="006D72E2" w:rsidRPr="00496347" w:rsidP="00706366">
            <w:pPr>
              <w:jc w:val="center"/>
              <w:rPr>
                <w:b/>
                <w:bCs/>
                <w:sz w:val="20"/>
                <w:szCs w:val="20"/>
              </w:rPr>
            </w:pPr>
            <w:r w:rsidRPr="00496347">
              <w:rPr>
                <w:b/>
                <w:bCs/>
                <w:sz w:val="20"/>
                <w:szCs w:val="20"/>
              </w:rPr>
              <w:t>Period Of Performance</w:t>
            </w:r>
          </w:p>
        </w:tc>
        <w:tc>
          <w:tcPr>
            <w:tcW w:w="1659" w:type="dxa"/>
            <w:shd w:val="clear" w:color="auto" w:fill="FDE9D9" w:themeFill="accent6" w:themeFillTint="33"/>
            <w:vAlign w:val="center"/>
          </w:tcPr>
          <w:p w:rsidR="006D72E2" w:rsidRPr="00496347" w:rsidP="00706366">
            <w:pPr>
              <w:jc w:val="center"/>
              <w:rPr>
                <w:b/>
                <w:bCs/>
                <w:sz w:val="20"/>
                <w:szCs w:val="20"/>
              </w:rPr>
            </w:pPr>
            <w:r w:rsidRPr="00496347">
              <w:rPr>
                <w:b/>
                <w:bCs/>
                <w:sz w:val="20"/>
                <w:szCs w:val="20"/>
              </w:rPr>
              <w:t>Subcontractor</w:t>
            </w:r>
          </w:p>
          <w:p w:rsidR="006D72E2" w:rsidRPr="00496347" w:rsidP="00706366">
            <w:pPr>
              <w:jc w:val="center"/>
              <w:rPr>
                <w:b/>
                <w:bCs/>
                <w:sz w:val="20"/>
                <w:szCs w:val="20"/>
              </w:rPr>
            </w:pPr>
            <w:r w:rsidRPr="00496347">
              <w:rPr>
                <w:b/>
                <w:bCs/>
                <w:sz w:val="20"/>
                <w:szCs w:val="20"/>
              </w:rPr>
              <w:t>Name</w:t>
            </w:r>
          </w:p>
        </w:tc>
        <w:tc>
          <w:tcPr>
            <w:tcW w:w="1510" w:type="dxa"/>
            <w:shd w:val="clear" w:color="auto" w:fill="FDE9D9" w:themeFill="accent6" w:themeFillTint="33"/>
            <w:vAlign w:val="center"/>
          </w:tcPr>
          <w:p w:rsidR="006D72E2" w:rsidRPr="00496347" w:rsidP="00706366">
            <w:pPr>
              <w:jc w:val="center"/>
              <w:rPr>
                <w:b/>
                <w:bCs/>
                <w:sz w:val="20"/>
                <w:szCs w:val="20"/>
              </w:rPr>
            </w:pPr>
            <w:r w:rsidRPr="00496347">
              <w:rPr>
                <w:b/>
                <w:bCs/>
                <w:sz w:val="20"/>
                <w:szCs w:val="20"/>
              </w:rPr>
              <w:t>Subcontractor</w:t>
            </w:r>
          </w:p>
          <w:p w:rsidR="006D72E2" w:rsidRPr="00496347" w:rsidP="00706366">
            <w:pPr>
              <w:jc w:val="center"/>
              <w:rPr>
                <w:b/>
                <w:bCs/>
                <w:sz w:val="20"/>
                <w:szCs w:val="20"/>
              </w:rPr>
            </w:pPr>
            <w:r w:rsidRPr="00496347">
              <w:rPr>
                <w:b/>
                <w:bCs/>
                <w:sz w:val="20"/>
                <w:szCs w:val="20"/>
              </w:rPr>
              <w:t>SAM UEI</w:t>
            </w:r>
          </w:p>
        </w:tc>
        <w:tc>
          <w:tcPr>
            <w:tcW w:w="1140" w:type="dxa"/>
            <w:shd w:val="clear" w:color="auto" w:fill="FDE9D9" w:themeFill="accent6" w:themeFillTint="33"/>
            <w:vAlign w:val="center"/>
          </w:tcPr>
          <w:p w:rsidR="006D72E2" w:rsidRPr="00496347" w:rsidP="00706366">
            <w:pPr>
              <w:jc w:val="center"/>
              <w:rPr>
                <w:b/>
                <w:bCs/>
                <w:sz w:val="20"/>
                <w:szCs w:val="20"/>
              </w:rPr>
            </w:pPr>
            <w:r w:rsidRPr="00496347">
              <w:rPr>
                <w:b/>
                <w:bCs/>
                <w:sz w:val="20"/>
                <w:szCs w:val="20"/>
              </w:rPr>
              <w:t>Small Business Status</w:t>
            </w:r>
          </w:p>
        </w:tc>
        <w:tc>
          <w:tcPr>
            <w:tcW w:w="1175" w:type="dxa"/>
            <w:shd w:val="clear" w:color="auto" w:fill="FDE9D9" w:themeFill="accent6" w:themeFillTint="33"/>
            <w:vAlign w:val="center"/>
          </w:tcPr>
          <w:p w:rsidR="006D72E2" w:rsidRPr="00496347" w:rsidP="00706366">
            <w:pPr>
              <w:jc w:val="center"/>
              <w:rPr>
                <w:b/>
                <w:bCs/>
                <w:sz w:val="20"/>
                <w:szCs w:val="20"/>
              </w:rPr>
            </w:pPr>
            <w:r w:rsidRPr="00496347">
              <w:rPr>
                <w:b/>
                <w:bCs/>
                <w:sz w:val="20"/>
                <w:szCs w:val="20"/>
              </w:rPr>
              <w:t>Is Sub Similarly Situated?</w:t>
            </w:r>
          </w:p>
        </w:tc>
        <w:tc>
          <w:tcPr>
            <w:tcW w:w="1273" w:type="dxa"/>
            <w:shd w:val="clear" w:color="auto" w:fill="FDE9D9" w:themeFill="accent6" w:themeFillTint="33"/>
            <w:vAlign w:val="center"/>
          </w:tcPr>
          <w:p w:rsidR="006D72E2" w:rsidRPr="00496347" w:rsidP="00706366">
            <w:pPr>
              <w:jc w:val="center"/>
              <w:rPr>
                <w:b/>
                <w:bCs/>
                <w:sz w:val="20"/>
                <w:szCs w:val="20"/>
              </w:rPr>
            </w:pPr>
            <w:r w:rsidRPr="00496347">
              <w:rPr>
                <w:b/>
                <w:bCs/>
                <w:sz w:val="20"/>
                <w:szCs w:val="20"/>
              </w:rPr>
              <w:t>Work To Be Performed</w:t>
            </w:r>
          </w:p>
        </w:tc>
        <w:tc>
          <w:tcPr>
            <w:tcW w:w="1279" w:type="dxa"/>
            <w:shd w:val="clear" w:color="auto" w:fill="FDE9D9" w:themeFill="accent6" w:themeFillTint="33"/>
            <w:vAlign w:val="center"/>
          </w:tcPr>
          <w:p w:rsidR="006D72E2" w:rsidRPr="00496347" w:rsidP="00706366">
            <w:pPr>
              <w:jc w:val="center"/>
              <w:rPr>
                <w:b/>
                <w:bCs/>
                <w:sz w:val="20"/>
                <w:szCs w:val="20"/>
              </w:rPr>
            </w:pPr>
            <w:r w:rsidRPr="00496347">
              <w:rPr>
                <w:b/>
                <w:bCs/>
                <w:sz w:val="20"/>
                <w:szCs w:val="20"/>
              </w:rPr>
              <w:t>CLINs/Task Area Supported</w:t>
            </w:r>
          </w:p>
        </w:tc>
        <w:tc>
          <w:tcPr>
            <w:tcW w:w="1514" w:type="dxa"/>
            <w:shd w:val="clear" w:color="auto" w:fill="FDE9D9" w:themeFill="accent6" w:themeFillTint="33"/>
          </w:tcPr>
          <w:p w:rsidR="006D72E2" w:rsidRPr="00496347" w:rsidP="00706366">
            <w:pPr>
              <w:jc w:val="center"/>
              <w:rPr>
                <w:b/>
                <w:bCs/>
                <w:sz w:val="20"/>
                <w:szCs w:val="20"/>
              </w:rPr>
            </w:pPr>
            <w:r w:rsidRPr="00496347">
              <w:rPr>
                <w:b/>
                <w:bCs/>
                <w:sz w:val="20"/>
                <w:szCs w:val="20"/>
              </w:rPr>
              <w:t>Estimated Value for This Period</w:t>
            </w:r>
          </w:p>
        </w:tc>
      </w:tr>
      <w:tr w:rsidTr="00706366">
        <w:tblPrEx>
          <w:tblW w:w="11065" w:type="dxa"/>
          <w:tblLook w:val="04A0"/>
        </w:tblPrEx>
        <w:tc>
          <w:tcPr>
            <w:tcW w:w="1515" w:type="dxa"/>
            <w:vAlign w:val="center"/>
          </w:tcPr>
          <w:p w:rsidR="006D72E2" w:rsidRPr="00496347" w:rsidP="00706366">
            <w:pPr>
              <w:jc w:val="center"/>
              <w:rPr>
                <w:sz w:val="20"/>
                <w:szCs w:val="20"/>
              </w:rPr>
            </w:pPr>
            <w:r w:rsidRPr="00496347">
              <w:rPr>
                <w:sz w:val="20"/>
                <w:szCs w:val="20"/>
              </w:rPr>
              <w:t>-Example-</w:t>
            </w:r>
          </w:p>
        </w:tc>
        <w:tc>
          <w:tcPr>
            <w:tcW w:w="1659" w:type="dxa"/>
            <w:vAlign w:val="center"/>
          </w:tcPr>
          <w:p w:rsidR="006D72E2" w:rsidRPr="00496347" w:rsidP="00706366">
            <w:pPr>
              <w:jc w:val="center"/>
              <w:rPr>
                <w:sz w:val="20"/>
                <w:szCs w:val="20"/>
              </w:rPr>
            </w:pPr>
            <w:r w:rsidRPr="00496347">
              <w:rPr>
                <w:sz w:val="20"/>
                <w:szCs w:val="20"/>
              </w:rPr>
              <w:t>Success Enterprises</w:t>
            </w:r>
          </w:p>
        </w:tc>
        <w:tc>
          <w:tcPr>
            <w:tcW w:w="1510" w:type="dxa"/>
            <w:vAlign w:val="center"/>
          </w:tcPr>
          <w:p w:rsidR="006D72E2" w:rsidRPr="00496347" w:rsidP="00706366">
            <w:pPr>
              <w:jc w:val="center"/>
              <w:rPr>
                <w:sz w:val="20"/>
                <w:szCs w:val="20"/>
              </w:rPr>
            </w:pPr>
            <w:r w:rsidRPr="00496347">
              <w:rPr>
                <w:sz w:val="20"/>
                <w:szCs w:val="20"/>
              </w:rPr>
              <w:t>7A4839275612</w:t>
            </w:r>
          </w:p>
          <w:p w:rsidR="006D72E2" w:rsidRPr="00496347" w:rsidP="00706366">
            <w:pPr>
              <w:jc w:val="center"/>
              <w:rPr>
                <w:sz w:val="20"/>
                <w:szCs w:val="20"/>
              </w:rPr>
            </w:pPr>
          </w:p>
        </w:tc>
        <w:tc>
          <w:tcPr>
            <w:tcW w:w="1140" w:type="dxa"/>
            <w:vAlign w:val="center"/>
          </w:tcPr>
          <w:p w:rsidR="006D72E2" w:rsidRPr="00496347" w:rsidP="00706366">
            <w:pPr>
              <w:jc w:val="center"/>
              <w:rPr>
                <w:sz w:val="20"/>
                <w:szCs w:val="20"/>
              </w:rPr>
            </w:pPr>
            <w:r w:rsidRPr="00496347">
              <w:rPr>
                <w:sz w:val="20"/>
                <w:szCs w:val="20"/>
              </w:rPr>
              <w:t>SDVOSB, HUB</w:t>
            </w:r>
          </w:p>
        </w:tc>
        <w:tc>
          <w:tcPr>
            <w:tcW w:w="1175" w:type="dxa"/>
            <w:vAlign w:val="center"/>
          </w:tcPr>
          <w:p w:rsidR="006D72E2" w:rsidRPr="00496347" w:rsidP="00706366">
            <w:pPr>
              <w:jc w:val="center"/>
              <w:rPr>
                <w:sz w:val="20"/>
                <w:szCs w:val="20"/>
              </w:rPr>
            </w:pPr>
            <w:r w:rsidRPr="00496347">
              <w:rPr>
                <w:sz w:val="20"/>
                <w:szCs w:val="20"/>
              </w:rPr>
              <w:t>Yes</w:t>
            </w:r>
          </w:p>
        </w:tc>
        <w:tc>
          <w:tcPr>
            <w:tcW w:w="1273" w:type="dxa"/>
            <w:vAlign w:val="center"/>
          </w:tcPr>
          <w:p w:rsidR="006D72E2" w:rsidRPr="00496347" w:rsidP="00706366">
            <w:pPr>
              <w:jc w:val="center"/>
              <w:rPr>
                <w:sz w:val="20"/>
                <w:szCs w:val="20"/>
              </w:rPr>
            </w:pPr>
            <w:r w:rsidRPr="00496347">
              <w:rPr>
                <w:sz w:val="20"/>
                <w:szCs w:val="20"/>
              </w:rPr>
              <w:t>Disposal of waste</w:t>
            </w:r>
          </w:p>
        </w:tc>
        <w:tc>
          <w:tcPr>
            <w:tcW w:w="1279" w:type="dxa"/>
            <w:vAlign w:val="center"/>
          </w:tcPr>
          <w:p w:rsidR="006D72E2" w:rsidRPr="00496347" w:rsidP="00706366">
            <w:pPr>
              <w:jc w:val="center"/>
              <w:rPr>
                <w:sz w:val="20"/>
                <w:szCs w:val="20"/>
              </w:rPr>
            </w:pPr>
            <w:r w:rsidRPr="00496347">
              <w:rPr>
                <w:sz w:val="20"/>
                <w:szCs w:val="20"/>
              </w:rPr>
              <w:t>0001AB, 0002AB</w:t>
            </w:r>
          </w:p>
        </w:tc>
        <w:tc>
          <w:tcPr>
            <w:tcW w:w="1514" w:type="dxa"/>
            <w:vAlign w:val="center"/>
          </w:tcPr>
          <w:p w:rsidR="006D72E2" w:rsidRPr="00496347" w:rsidP="00706366">
            <w:pPr>
              <w:jc w:val="center"/>
              <w:rPr>
                <w:sz w:val="20"/>
                <w:szCs w:val="20"/>
              </w:rPr>
            </w:pPr>
            <w:r w:rsidRPr="00496347">
              <w:rPr>
                <w:sz w:val="20"/>
                <w:szCs w:val="20"/>
              </w:rPr>
              <w:t>$3,500.00</w:t>
            </w:r>
          </w:p>
        </w:tc>
      </w:tr>
      <w:tr w:rsidTr="00706366">
        <w:tblPrEx>
          <w:tblW w:w="11065" w:type="dxa"/>
          <w:tblLook w:val="04A0"/>
        </w:tblPrEx>
        <w:tc>
          <w:tcPr>
            <w:tcW w:w="1515" w:type="dxa"/>
            <w:vAlign w:val="center"/>
          </w:tcPr>
          <w:p w:rsidR="006D72E2" w:rsidRPr="00496347" w:rsidP="00706366">
            <w:pPr>
              <w:jc w:val="center"/>
              <w:rPr>
                <w:sz w:val="20"/>
                <w:szCs w:val="20"/>
              </w:rPr>
            </w:pPr>
            <w:r w:rsidRPr="00496347">
              <w:rPr>
                <w:sz w:val="20"/>
                <w:szCs w:val="20"/>
              </w:rPr>
              <w:t>Base</w:t>
            </w:r>
          </w:p>
        </w:tc>
        <w:tc>
          <w:tcPr>
            <w:tcW w:w="1659" w:type="dxa"/>
            <w:vAlign w:val="center"/>
          </w:tcPr>
          <w:p w:rsidR="006D72E2" w:rsidRPr="00496347" w:rsidP="00706366">
            <w:pPr>
              <w:jc w:val="center"/>
              <w:rPr>
                <w:sz w:val="20"/>
                <w:szCs w:val="20"/>
              </w:rPr>
            </w:pPr>
          </w:p>
        </w:tc>
        <w:tc>
          <w:tcPr>
            <w:tcW w:w="1510" w:type="dxa"/>
            <w:vAlign w:val="center"/>
          </w:tcPr>
          <w:p w:rsidR="006D72E2" w:rsidRPr="00496347" w:rsidP="00706366">
            <w:pPr>
              <w:jc w:val="center"/>
              <w:rPr>
                <w:sz w:val="20"/>
                <w:szCs w:val="20"/>
              </w:rPr>
            </w:pPr>
          </w:p>
        </w:tc>
        <w:tc>
          <w:tcPr>
            <w:tcW w:w="1140" w:type="dxa"/>
            <w:vAlign w:val="center"/>
          </w:tcPr>
          <w:p w:rsidR="006D72E2" w:rsidRPr="00496347" w:rsidP="00706366">
            <w:pPr>
              <w:jc w:val="center"/>
              <w:rPr>
                <w:sz w:val="20"/>
                <w:szCs w:val="20"/>
              </w:rPr>
            </w:pPr>
          </w:p>
        </w:tc>
        <w:tc>
          <w:tcPr>
            <w:tcW w:w="1175" w:type="dxa"/>
            <w:vAlign w:val="center"/>
          </w:tcPr>
          <w:p w:rsidR="006D72E2" w:rsidRPr="00496347" w:rsidP="00706366">
            <w:pPr>
              <w:jc w:val="center"/>
              <w:rPr>
                <w:sz w:val="20"/>
                <w:szCs w:val="20"/>
              </w:rPr>
            </w:pPr>
          </w:p>
        </w:tc>
        <w:tc>
          <w:tcPr>
            <w:tcW w:w="1273" w:type="dxa"/>
            <w:vAlign w:val="center"/>
          </w:tcPr>
          <w:p w:rsidR="006D72E2" w:rsidRPr="00496347" w:rsidP="00706366">
            <w:pPr>
              <w:jc w:val="center"/>
              <w:rPr>
                <w:sz w:val="20"/>
                <w:szCs w:val="20"/>
              </w:rPr>
            </w:pPr>
          </w:p>
        </w:tc>
        <w:tc>
          <w:tcPr>
            <w:tcW w:w="1279" w:type="dxa"/>
            <w:vAlign w:val="center"/>
          </w:tcPr>
          <w:p w:rsidR="006D72E2" w:rsidRPr="00496347" w:rsidP="00706366">
            <w:pPr>
              <w:jc w:val="center"/>
              <w:rPr>
                <w:sz w:val="20"/>
                <w:szCs w:val="20"/>
              </w:rPr>
            </w:pPr>
          </w:p>
        </w:tc>
        <w:tc>
          <w:tcPr>
            <w:tcW w:w="1514" w:type="dxa"/>
            <w:vAlign w:val="center"/>
          </w:tcPr>
          <w:p w:rsidR="006D72E2" w:rsidRPr="00496347" w:rsidP="00706366">
            <w:pPr>
              <w:jc w:val="center"/>
              <w:rPr>
                <w:sz w:val="20"/>
                <w:szCs w:val="20"/>
              </w:rPr>
            </w:pPr>
          </w:p>
        </w:tc>
      </w:tr>
      <w:tr w:rsidTr="00706366">
        <w:tblPrEx>
          <w:tblW w:w="11065" w:type="dxa"/>
          <w:tblLook w:val="04A0"/>
        </w:tblPrEx>
        <w:tc>
          <w:tcPr>
            <w:tcW w:w="1515" w:type="dxa"/>
            <w:vAlign w:val="center"/>
          </w:tcPr>
          <w:p w:rsidR="006D72E2" w:rsidRPr="00496347" w:rsidP="00706366">
            <w:pPr>
              <w:jc w:val="center"/>
              <w:rPr>
                <w:sz w:val="20"/>
                <w:szCs w:val="20"/>
              </w:rPr>
            </w:pPr>
            <w:r w:rsidRPr="00496347">
              <w:rPr>
                <w:sz w:val="20"/>
                <w:szCs w:val="20"/>
              </w:rPr>
              <w:t>Option 1</w:t>
            </w:r>
          </w:p>
        </w:tc>
        <w:tc>
          <w:tcPr>
            <w:tcW w:w="1659" w:type="dxa"/>
            <w:vAlign w:val="center"/>
          </w:tcPr>
          <w:p w:rsidR="006D72E2" w:rsidRPr="00496347" w:rsidP="00706366">
            <w:pPr>
              <w:jc w:val="center"/>
              <w:rPr>
                <w:sz w:val="20"/>
                <w:szCs w:val="20"/>
              </w:rPr>
            </w:pPr>
          </w:p>
        </w:tc>
        <w:tc>
          <w:tcPr>
            <w:tcW w:w="1510" w:type="dxa"/>
            <w:vAlign w:val="center"/>
          </w:tcPr>
          <w:p w:rsidR="006D72E2" w:rsidRPr="00496347" w:rsidP="00706366">
            <w:pPr>
              <w:jc w:val="center"/>
              <w:rPr>
                <w:sz w:val="20"/>
                <w:szCs w:val="20"/>
              </w:rPr>
            </w:pPr>
          </w:p>
        </w:tc>
        <w:tc>
          <w:tcPr>
            <w:tcW w:w="1140" w:type="dxa"/>
            <w:vAlign w:val="center"/>
          </w:tcPr>
          <w:p w:rsidR="006D72E2" w:rsidRPr="00496347" w:rsidP="00706366">
            <w:pPr>
              <w:jc w:val="center"/>
              <w:rPr>
                <w:sz w:val="20"/>
                <w:szCs w:val="20"/>
              </w:rPr>
            </w:pPr>
          </w:p>
        </w:tc>
        <w:tc>
          <w:tcPr>
            <w:tcW w:w="1175" w:type="dxa"/>
            <w:vAlign w:val="center"/>
          </w:tcPr>
          <w:p w:rsidR="006D72E2" w:rsidRPr="00496347" w:rsidP="00706366">
            <w:pPr>
              <w:jc w:val="center"/>
              <w:rPr>
                <w:sz w:val="20"/>
                <w:szCs w:val="20"/>
              </w:rPr>
            </w:pPr>
          </w:p>
        </w:tc>
        <w:tc>
          <w:tcPr>
            <w:tcW w:w="1273" w:type="dxa"/>
            <w:vAlign w:val="center"/>
          </w:tcPr>
          <w:p w:rsidR="006D72E2" w:rsidRPr="00496347" w:rsidP="00706366">
            <w:pPr>
              <w:jc w:val="center"/>
              <w:rPr>
                <w:sz w:val="20"/>
                <w:szCs w:val="20"/>
              </w:rPr>
            </w:pPr>
          </w:p>
        </w:tc>
        <w:tc>
          <w:tcPr>
            <w:tcW w:w="1279" w:type="dxa"/>
            <w:vAlign w:val="center"/>
          </w:tcPr>
          <w:p w:rsidR="006D72E2" w:rsidRPr="00496347" w:rsidP="00706366">
            <w:pPr>
              <w:jc w:val="center"/>
              <w:rPr>
                <w:sz w:val="20"/>
                <w:szCs w:val="20"/>
              </w:rPr>
            </w:pPr>
          </w:p>
        </w:tc>
        <w:tc>
          <w:tcPr>
            <w:tcW w:w="1514" w:type="dxa"/>
            <w:vAlign w:val="center"/>
          </w:tcPr>
          <w:p w:rsidR="006D72E2" w:rsidRPr="00496347" w:rsidP="00706366">
            <w:pPr>
              <w:jc w:val="center"/>
              <w:rPr>
                <w:sz w:val="20"/>
                <w:szCs w:val="20"/>
              </w:rPr>
            </w:pPr>
          </w:p>
        </w:tc>
      </w:tr>
      <w:tr w:rsidTr="00706366">
        <w:tblPrEx>
          <w:tblW w:w="11065" w:type="dxa"/>
          <w:tblLook w:val="04A0"/>
        </w:tblPrEx>
        <w:tc>
          <w:tcPr>
            <w:tcW w:w="1515" w:type="dxa"/>
            <w:vAlign w:val="center"/>
          </w:tcPr>
          <w:p w:rsidR="006D72E2" w:rsidRPr="00496347" w:rsidP="00706366">
            <w:pPr>
              <w:jc w:val="center"/>
              <w:rPr>
                <w:sz w:val="20"/>
                <w:szCs w:val="20"/>
              </w:rPr>
            </w:pPr>
            <w:r w:rsidRPr="00496347">
              <w:rPr>
                <w:sz w:val="20"/>
                <w:szCs w:val="20"/>
              </w:rPr>
              <w:t>Option 2</w:t>
            </w:r>
          </w:p>
        </w:tc>
        <w:tc>
          <w:tcPr>
            <w:tcW w:w="1659" w:type="dxa"/>
            <w:vAlign w:val="center"/>
          </w:tcPr>
          <w:p w:rsidR="006D72E2" w:rsidRPr="00496347" w:rsidP="00706366">
            <w:pPr>
              <w:jc w:val="center"/>
              <w:rPr>
                <w:sz w:val="20"/>
                <w:szCs w:val="20"/>
              </w:rPr>
            </w:pPr>
          </w:p>
        </w:tc>
        <w:tc>
          <w:tcPr>
            <w:tcW w:w="1510" w:type="dxa"/>
            <w:vAlign w:val="center"/>
          </w:tcPr>
          <w:p w:rsidR="006D72E2" w:rsidRPr="00496347" w:rsidP="00706366">
            <w:pPr>
              <w:jc w:val="center"/>
              <w:rPr>
                <w:sz w:val="20"/>
                <w:szCs w:val="20"/>
              </w:rPr>
            </w:pPr>
          </w:p>
        </w:tc>
        <w:tc>
          <w:tcPr>
            <w:tcW w:w="1140" w:type="dxa"/>
            <w:vAlign w:val="center"/>
          </w:tcPr>
          <w:p w:rsidR="006D72E2" w:rsidRPr="00496347" w:rsidP="00706366">
            <w:pPr>
              <w:jc w:val="center"/>
              <w:rPr>
                <w:sz w:val="20"/>
                <w:szCs w:val="20"/>
              </w:rPr>
            </w:pPr>
          </w:p>
        </w:tc>
        <w:tc>
          <w:tcPr>
            <w:tcW w:w="1175" w:type="dxa"/>
            <w:vAlign w:val="center"/>
          </w:tcPr>
          <w:p w:rsidR="006D72E2" w:rsidRPr="00496347" w:rsidP="00706366">
            <w:pPr>
              <w:jc w:val="center"/>
              <w:rPr>
                <w:sz w:val="20"/>
                <w:szCs w:val="20"/>
              </w:rPr>
            </w:pPr>
          </w:p>
        </w:tc>
        <w:tc>
          <w:tcPr>
            <w:tcW w:w="1273" w:type="dxa"/>
            <w:vAlign w:val="center"/>
          </w:tcPr>
          <w:p w:rsidR="006D72E2" w:rsidRPr="00496347" w:rsidP="00706366">
            <w:pPr>
              <w:jc w:val="center"/>
              <w:rPr>
                <w:sz w:val="20"/>
                <w:szCs w:val="20"/>
              </w:rPr>
            </w:pPr>
          </w:p>
        </w:tc>
        <w:tc>
          <w:tcPr>
            <w:tcW w:w="1279" w:type="dxa"/>
            <w:vAlign w:val="center"/>
          </w:tcPr>
          <w:p w:rsidR="006D72E2" w:rsidRPr="00496347" w:rsidP="00706366">
            <w:pPr>
              <w:jc w:val="center"/>
              <w:rPr>
                <w:sz w:val="20"/>
                <w:szCs w:val="20"/>
              </w:rPr>
            </w:pPr>
          </w:p>
        </w:tc>
        <w:tc>
          <w:tcPr>
            <w:tcW w:w="1514" w:type="dxa"/>
            <w:vAlign w:val="center"/>
          </w:tcPr>
          <w:p w:rsidR="006D72E2" w:rsidRPr="00496347" w:rsidP="00706366">
            <w:pPr>
              <w:jc w:val="center"/>
              <w:rPr>
                <w:sz w:val="20"/>
                <w:szCs w:val="20"/>
              </w:rPr>
            </w:pPr>
          </w:p>
        </w:tc>
      </w:tr>
      <w:tr w:rsidTr="00706366">
        <w:tblPrEx>
          <w:tblW w:w="11065" w:type="dxa"/>
          <w:tblLook w:val="04A0"/>
        </w:tblPrEx>
        <w:tc>
          <w:tcPr>
            <w:tcW w:w="1515" w:type="dxa"/>
            <w:vAlign w:val="center"/>
          </w:tcPr>
          <w:p w:rsidR="006D72E2" w:rsidRPr="00496347" w:rsidP="00706366">
            <w:pPr>
              <w:jc w:val="center"/>
              <w:rPr>
                <w:sz w:val="20"/>
                <w:szCs w:val="20"/>
              </w:rPr>
            </w:pPr>
            <w:r w:rsidRPr="00496347">
              <w:rPr>
                <w:sz w:val="20"/>
                <w:szCs w:val="20"/>
              </w:rPr>
              <w:t>Option 3</w:t>
            </w:r>
          </w:p>
        </w:tc>
        <w:tc>
          <w:tcPr>
            <w:tcW w:w="1659" w:type="dxa"/>
            <w:vAlign w:val="center"/>
          </w:tcPr>
          <w:p w:rsidR="006D72E2" w:rsidRPr="00496347" w:rsidP="00706366">
            <w:pPr>
              <w:jc w:val="center"/>
              <w:rPr>
                <w:sz w:val="20"/>
                <w:szCs w:val="20"/>
              </w:rPr>
            </w:pPr>
          </w:p>
        </w:tc>
        <w:tc>
          <w:tcPr>
            <w:tcW w:w="1510" w:type="dxa"/>
            <w:vAlign w:val="center"/>
          </w:tcPr>
          <w:p w:rsidR="006D72E2" w:rsidRPr="00496347" w:rsidP="00706366">
            <w:pPr>
              <w:jc w:val="center"/>
              <w:rPr>
                <w:sz w:val="20"/>
                <w:szCs w:val="20"/>
              </w:rPr>
            </w:pPr>
          </w:p>
        </w:tc>
        <w:tc>
          <w:tcPr>
            <w:tcW w:w="1140" w:type="dxa"/>
            <w:vAlign w:val="center"/>
          </w:tcPr>
          <w:p w:rsidR="006D72E2" w:rsidRPr="00496347" w:rsidP="00706366">
            <w:pPr>
              <w:jc w:val="center"/>
              <w:rPr>
                <w:sz w:val="20"/>
                <w:szCs w:val="20"/>
              </w:rPr>
            </w:pPr>
          </w:p>
        </w:tc>
        <w:tc>
          <w:tcPr>
            <w:tcW w:w="1175" w:type="dxa"/>
            <w:vAlign w:val="center"/>
          </w:tcPr>
          <w:p w:rsidR="006D72E2" w:rsidRPr="00496347" w:rsidP="00706366">
            <w:pPr>
              <w:jc w:val="center"/>
              <w:rPr>
                <w:sz w:val="20"/>
                <w:szCs w:val="20"/>
              </w:rPr>
            </w:pPr>
          </w:p>
        </w:tc>
        <w:tc>
          <w:tcPr>
            <w:tcW w:w="1273" w:type="dxa"/>
            <w:vAlign w:val="center"/>
          </w:tcPr>
          <w:p w:rsidR="006D72E2" w:rsidRPr="00496347" w:rsidP="00706366">
            <w:pPr>
              <w:jc w:val="center"/>
              <w:rPr>
                <w:sz w:val="20"/>
                <w:szCs w:val="20"/>
              </w:rPr>
            </w:pPr>
          </w:p>
        </w:tc>
        <w:tc>
          <w:tcPr>
            <w:tcW w:w="1279" w:type="dxa"/>
            <w:vAlign w:val="center"/>
          </w:tcPr>
          <w:p w:rsidR="006D72E2" w:rsidRPr="00496347" w:rsidP="00706366">
            <w:pPr>
              <w:jc w:val="center"/>
              <w:rPr>
                <w:sz w:val="20"/>
                <w:szCs w:val="20"/>
              </w:rPr>
            </w:pPr>
          </w:p>
        </w:tc>
        <w:tc>
          <w:tcPr>
            <w:tcW w:w="1514" w:type="dxa"/>
            <w:vAlign w:val="center"/>
          </w:tcPr>
          <w:p w:rsidR="006D72E2" w:rsidRPr="00496347" w:rsidP="00706366">
            <w:pPr>
              <w:jc w:val="center"/>
              <w:rPr>
                <w:sz w:val="20"/>
                <w:szCs w:val="20"/>
              </w:rPr>
            </w:pPr>
          </w:p>
        </w:tc>
      </w:tr>
      <w:tr w:rsidTr="00706366">
        <w:tblPrEx>
          <w:tblW w:w="11065" w:type="dxa"/>
          <w:tblLook w:val="04A0"/>
        </w:tblPrEx>
        <w:tc>
          <w:tcPr>
            <w:tcW w:w="1515" w:type="dxa"/>
            <w:vAlign w:val="center"/>
          </w:tcPr>
          <w:p w:rsidR="006D72E2" w:rsidRPr="00496347" w:rsidP="00706366">
            <w:pPr>
              <w:jc w:val="center"/>
              <w:rPr>
                <w:sz w:val="20"/>
                <w:szCs w:val="20"/>
              </w:rPr>
            </w:pPr>
            <w:r w:rsidRPr="00496347">
              <w:rPr>
                <w:sz w:val="20"/>
                <w:szCs w:val="20"/>
              </w:rPr>
              <w:t>Option 4</w:t>
            </w:r>
          </w:p>
        </w:tc>
        <w:tc>
          <w:tcPr>
            <w:tcW w:w="1659" w:type="dxa"/>
            <w:vAlign w:val="center"/>
          </w:tcPr>
          <w:p w:rsidR="006D72E2" w:rsidRPr="00496347" w:rsidP="00706366">
            <w:pPr>
              <w:jc w:val="center"/>
              <w:rPr>
                <w:sz w:val="20"/>
                <w:szCs w:val="20"/>
              </w:rPr>
            </w:pPr>
          </w:p>
        </w:tc>
        <w:tc>
          <w:tcPr>
            <w:tcW w:w="1510" w:type="dxa"/>
            <w:vAlign w:val="center"/>
          </w:tcPr>
          <w:p w:rsidR="006D72E2" w:rsidRPr="00496347" w:rsidP="00706366">
            <w:pPr>
              <w:jc w:val="center"/>
              <w:rPr>
                <w:sz w:val="20"/>
                <w:szCs w:val="20"/>
              </w:rPr>
            </w:pPr>
          </w:p>
        </w:tc>
        <w:tc>
          <w:tcPr>
            <w:tcW w:w="1140" w:type="dxa"/>
            <w:vAlign w:val="center"/>
          </w:tcPr>
          <w:p w:rsidR="006D72E2" w:rsidRPr="00496347" w:rsidP="00706366">
            <w:pPr>
              <w:jc w:val="center"/>
              <w:rPr>
                <w:sz w:val="20"/>
                <w:szCs w:val="20"/>
              </w:rPr>
            </w:pPr>
          </w:p>
        </w:tc>
        <w:tc>
          <w:tcPr>
            <w:tcW w:w="1175" w:type="dxa"/>
            <w:vAlign w:val="center"/>
          </w:tcPr>
          <w:p w:rsidR="006D72E2" w:rsidRPr="00496347" w:rsidP="00706366">
            <w:pPr>
              <w:jc w:val="center"/>
              <w:rPr>
                <w:sz w:val="20"/>
                <w:szCs w:val="20"/>
              </w:rPr>
            </w:pPr>
          </w:p>
        </w:tc>
        <w:tc>
          <w:tcPr>
            <w:tcW w:w="1273" w:type="dxa"/>
            <w:vAlign w:val="center"/>
          </w:tcPr>
          <w:p w:rsidR="006D72E2" w:rsidRPr="00496347" w:rsidP="00706366">
            <w:pPr>
              <w:jc w:val="center"/>
              <w:rPr>
                <w:sz w:val="20"/>
                <w:szCs w:val="20"/>
              </w:rPr>
            </w:pPr>
          </w:p>
        </w:tc>
        <w:tc>
          <w:tcPr>
            <w:tcW w:w="1279" w:type="dxa"/>
            <w:vAlign w:val="center"/>
          </w:tcPr>
          <w:p w:rsidR="006D72E2" w:rsidRPr="00496347" w:rsidP="00706366">
            <w:pPr>
              <w:jc w:val="center"/>
              <w:rPr>
                <w:sz w:val="20"/>
                <w:szCs w:val="20"/>
              </w:rPr>
            </w:pPr>
          </w:p>
        </w:tc>
        <w:tc>
          <w:tcPr>
            <w:tcW w:w="1514" w:type="dxa"/>
            <w:vAlign w:val="center"/>
          </w:tcPr>
          <w:p w:rsidR="006D72E2" w:rsidRPr="00496347" w:rsidP="00706366">
            <w:pPr>
              <w:jc w:val="center"/>
              <w:rPr>
                <w:sz w:val="20"/>
                <w:szCs w:val="20"/>
              </w:rPr>
            </w:pPr>
          </w:p>
        </w:tc>
      </w:tr>
    </w:tbl>
    <w:p w:rsidR="006D72E2" w:rsidRPr="00496347" w:rsidP="002A15A3">
      <w:pPr>
        <w:rPr>
          <w:sz w:val="20"/>
          <w:szCs w:val="20"/>
        </w:rPr>
      </w:pPr>
    </w:p>
    <w:p w:rsidR="006D72E2" w:rsidRPr="00496347" w:rsidP="002A15A3">
      <w:pPr>
        <w:rPr>
          <w:sz w:val="20"/>
          <w:szCs w:val="20"/>
        </w:rPr>
      </w:pPr>
      <w:r w:rsidRPr="00496347">
        <w:rPr>
          <w:sz w:val="20"/>
          <w:szCs w:val="20"/>
        </w:rPr>
        <w:t xml:space="preserve">Please include any additional notes here. </w:t>
      </w:r>
    </w:p>
    <w:p w:rsidR="006D72E2" w:rsidRPr="00496347" w:rsidP="002A15A3">
      <w:pPr>
        <w:rPr>
          <w:sz w:val="20"/>
          <w:szCs w:val="20"/>
        </w:rPr>
      </w:pPr>
    </w:p>
    <w:p w:rsidR="006D72E2" w:rsidRPr="00496347" w:rsidP="002A15A3">
      <w:pPr>
        <w:rPr>
          <w:sz w:val="20"/>
          <w:szCs w:val="20"/>
        </w:rPr>
      </w:pPr>
      <w:r w:rsidRPr="00496347">
        <w:rPr>
          <w:sz w:val="20"/>
          <w:szCs w:val="20"/>
        </w:rPr>
        <w:br w:type="page"/>
      </w:r>
    </w:p>
    <w:p w:rsidR="006D72E2" w:rsidRPr="00496347" w:rsidP="002A15A3">
      <w:pPr>
        <w:rPr>
          <w:sz w:val="20"/>
          <w:szCs w:val="20"/>
        </w:rPr>
      </w:pPr>
      <w:r>
        <w:rPr>
          <w:sz w:val="20"/>
          <w:szCs w:val="20"/>
        </w:rPr>
        <w:pict>
          <v:rect id="_x0000_i1401" style="height:1.5pt;width:0" o:hralign="center" o:hrstd="t" o:hr="t" fillcolor="#a0a0a0" stroked="f"/>
        </w:pict>
      </w:r>
    </w:p>
    <w:p w:rsidR="006D72E2" w:rsidRPr="00496347" w:rsidP="002A15A3">
      <w:pPr>
        <w:rPr>
          <w:b/>
          <w:bCs/>
          <w:sz w:val="20"/>
          <w:szCs w:val="20"/>
        </w:rPr>
      </w:pPr>
      <w:r w:rsidRPr="00496347">
        <w:rPr>
          <w:b/>
          <w:bCs/>
          <w:sz w:val="20"/>
          <w:szCs w:val="20"/>
        </w:rPr>
        <w:t>4. Total Subcontracting Estimate</w:t>
      </w:r>
    </w:p>
    <w:p w:rsidR="006D72E2" w:rsidRPr="00496347" w:rsidP="002A15A3">
      <w:pPr>
        <w:rPr>
          <w:b/>
          <w:bCs/>
          <w:sz w:val="20"/>
          <w:szCs w:val="20"/>
        </w:rPr>
      </w:pPr>
    </w:p>
    <w:tbl>
      <w:tblPr>
        <w:tblStyle w:val="TableGrid"/>
        <w:tblW w:w="0" w:type="auto"/>
        <w:tblLook w:val="04A0"/>
      </w:tblPr>
      <w:tblGrid>
        <w:gridCol w:w="5395"/>
        <w:gridCol w:w="5395"/>
      </w:tblGrid>
      <w:tr w:rsidTr="00706366">
        <w:tblPrEx>
          <w:tblW w:w="0" w:type="auto"/>
          <w:tblLook w:val="04A0"/>
        </w:tblPrEx>
        <w:tc>
          <w:tcPr>
            <w:tcW w:w="5395" w:type="dxa"/>
            <w:shd w:val="clear" w:color="auto" w:fill="FDE9D9" w:themeFill="accent6" w:themeFillTint="33"/>
            <w:vAlign w:val="center"/>
          </w:tcPr>
          <w:p w:rsidR="006D72E2" w:rsidRPr="00496347" w:rsidP="00706366">
            <w:pPr>
              <w:jc w:val="center"/>
              <w:rPr>
                <w:b/>
                <w:bCs/>
                <w:sz w:val="20"/>
                <w:szCs w:val="20"/>
              </w:rPr>
            </w:pPr>
            <w:r w:rsidRPr="00496347">
              <w:rPr>
                <w:b/>
                <w:bCs/>
                <w:sz w:val="20"/>
                <w:szCs w:val="20"/>
              </w:rPr>
              <w:t>Period of Performance</w:t>
            </w:r>
          </w:p>
        </w:tc>
        <w:tc>
          <w:tcPr>
            <w:tcW w:w="5395" w:type="dxa"/>
            <w:shd w:val="clear" w:color="auto" w:fill="FDE9D9" w:themeFill="accent6" w:themeFillTint="33"/>
            <w:vAlign w:val="center"/>
          </w:tcPr>
          <w:p w:rsidR="006D72E2" w:rsidRPr="00496347" w:rsidP="00706366">
            <w:pPr>
              <w:jc w:val="center"/>
              <w:rPr>
                <w:b/>
                <w:bCs/>
                <w:sz w:val="20"/>
                <w:szCs w:val="20"/>
              </w:rPr>
            </w:pPr>
            <w:r w:rsidRPr="00496347">
              <w:rPr>
                <w:b/>
                <w:bCs/>
                <w:sz w:val="20"/>
                <w:szCs w:val="20"/>
              </w:rPr>
              <w:t>Total Estimated Subcontracted Value ($)</w:t>
            </w:r>
          </w:p>
        </w:tc>
      </w:tr>
      <w:tr w:rsidTr="00706366">
        <w:tblPrEx>
          <w:tblW w:w="0" w:type="auto"/>
          <w:tblLook w:val="04A0"/>
        </w:tblPrEx>
        <w:tc>
          <w:tcPr>
            <w:tcW w:w="5395" w:type="dxa"/>
          </w:tcPr>
          <w:p w:rsidR="006D72E2" w:rsidRPr="00496347" w:rsidP="00706366">
            <w:pPr>
              <w:rPr>
                <w:sz w:val="20"/>
                <w:szCs w:val="20"/>
              </w:rPr>
            </w:pPr>
            <w:r w:rsidRPr="00496347">
              <w:rPr>
                <w:sz w:val="20"/>
                <w:szCs w:val="20"/>
              </w:rPr>
              <w:t>Base</w:t>
            </w:r>
          </w:p>
        </w:tc>
        <w:tc>
          <w:tcPr>
            <w:tcW w:w="5395" w:type="dxa"/>
          </w:tcPr>
          <w:p w:rsidR="006D72E2" w:rsidRPr="00496347" w:rsidP="00706366">
            <w:pPr>
              <w:rPr>
                <w:b/>
                <w:bCs/>
                <w:sz w:val="20"/>
                <w:szCs w:val="20"/>
              </w:rPr>
            </w:pPr>
          </w:p>
        </w:tc>
      </w:tr>
      <w:tr w:rsidTr="00706366">
        <w:tblPrEx>
          <w:tblW w:w="0" w:type="auto"/>
          <w:tblLook w:val="04A0"/>
        </w:tblPrEx>
        <w:tc>
          <w:tcPr>
            <w:tcW w:w="5395" w:type="dxa"/>
          </w:tcPr>
          <w:p w:rsidR="006D72E2" w:rsidRPr="00496347" w:rsidP="00706366">
            <w:pPr>
              <w:rPr>
                <w:sz w:val="20"/>
                <w:szCs w:val="20"/>
              </w:rPr>
            </w:pPr>
            <w:r w:rsidRPr="00496347">
              <w:rPr>
                <w:sz w:val="20"/>
                <w:szCs w:val="20"/>
              </w:rPr>
              <w:t>Option 1</w:t>
            </w:r>
          </w:p>
        </w:tc>
        <w:tc>
          <w:tcPr>
            <w:tcW w:w="5395" w:type="dxa"/>
          </w:tcPr>
          <w:p w:rsidR="006D72E2" w:rsidRPr="00496347" w:rsidP="00706366">
            <w:pPr>
              <w:rPr>
                <w:b/>
                <w:bCs/>
                <w:sz w:val="20"/>
                <w:szCs w:val="20"/>
              </w:rPr>
            </w:pPr>
          </w:p>
        </w:tc>
      </w:tr>
      <w:tr w:rsidTr="00706366">
        <w:tblPrEx>
          <w:tblW w:w="0" w:type="auto"/>
          <w:tblLook w:val="04A0"/>
        </w:tblPrEx>
        <w:tc>
          <w:tcPr>
            <w:tcW w:w="5395" w:type="dxa"/>
          </w:tcPr>
          <w:p w:rsidR="006D72E2" w:rsidRPr="00496347" w:rsidP="00706366">
            <w:pPr>
              <w:rPr>
                <w:sz w:val="20"/>
                <w:szCs w:val="20"/>
              </w:rPr>
            </w:pPr>
            <w:r w:rsidRPr="00496347">
              <w:rPr>
                <w:sz w:val="20"/>
                <w:szCs w:val="20"/>
              </w:rPr>
              <w:t>Option 2</w:t>
            </w:r>
          </w:p>
        </w:tc>
        <w:tc>
          <w:tcPr>
            <w:tcW w:w="5395" w:type="dxa"/>
          </w:tcPr>
          <w:p w:rsidR="006D72E2" w:rsidRPr="00496347" w:rsidP="00706366">
            <w:pPr>
              <w:rPr>
                <w:b/>
                <w:bCs/>
                <w:sz w:val="20"/>
                <w:szCs w:val="20"/>
              </w:rPr>
            </w:pPr>
          </w:p>
        </w:tc>
      </w:tr>
      <w:tr w:rsidTr="00706366">
        <w:tblPrEx>
          <w:tblW w:w="0" w:type="auto"/>
          <w:tblLook w:val="04A0"/>
        </w:tblPrEx>
        <w:tc>
          <w:tcPr>
            <w:tcW w:w="5395" w:type="dxa"/>
          </w:tcPr>
          <w:p w:rsidR="006D72E2" w:rsidRPr="00496347" w:rsidP="00706366">
            <w:pPr>
              <w:rPr>
                <w:sz w:val="20"/>
                <w:szCs w:val="20"/>
              </w:rPr>
            </w:pPr>
            <w:r w:rsidRPr="00496347">
              <w:rPr>
                <w:sz w:val="20"/>
                <w:szCs w:val="20"/>
              </w:rPr>
              <w:t>Option 3</w:t>
            </w:r>
          </w:p>
        </w:tc>
        <w:tc>
          <w:tcPr>
            <w:tcW w:w="5395" w:type="dxa"/>
          </w:tcPr>
          <w:p w:rsidR="006D72E2" w:rsidRPr="00496347" w:rsidP="00706366">
            <w:pPr>
              <w:rPr>
                <w:b/>
                <w:bCs/>
                <w:sz w:val="20"/>
                <w:szCs w:val="20"/>
              </w:rPr>
            </w:pPr>
          </w:p>
        </w:tc>
      </w:tr>
      <w:tr w:rsidTr="00706366">
        <w:tblPrEx>
          <w:tblW w:w="0" w:type="auto"/>
          <w:tblLook w:val="04A0"/>
        </w:tblPrEx>
        <w:tc>
          <w:tcPr>
            <w:tcW w:w="5395" w:type="dxa"/>
          </w:tcPr>
          <w:p w:rsidR="006D72E2" w:rsidRPr="00496347" w:rsidP="00706366">
            <w:pPr>
              <w:rPr>
                <w:sz w:val="20"/>
                <w:szCs w:val="20"/>
              </w:rPr>
            </w:pPr>
            <w:r w:rsidRPr="00496347">
              <w:rPr>
                <w:sz w:val="20"/>
                <w:szCs w:val="20"/>
              </w:rPr>
              <w:t>Option 4</w:t>
            </w:r>
          </w:p>
        </w:tc>
        <w:tc>
          <w:tcPr>
            <w:tcW w:w="5395" w:type="dxa"/>
          </w:tcPr>
          <w:p w:rsidR="006D72E2" w:rsidRPr="00496347" w:rsidP="00706366">
            <w:pPr>
              <w:rPr>
                <w:b/>
                <w:bCs/>
                <w:sz w:val="20"/>
                <w:szCs w:val="20"/>
              </w:rPr>
            </w:pPr>
          </w:p>
        </w:tc>
      </w:tr>
      <w:tr w:rsidTr="00706366">
        <w:tblPrEx>
          <w:tblW w:w="0" w:type="auto"/>
          <w:tblLook w:val="04A0"/>
        </w:tblPrEx>
        <w:tc>
          <w:tcPr>
            <w:tcW w:w="5395" w:type="dxa"/>
          </w:tcPr>
          <w:p w:rsidR="006D72E2" w:rsidRPr="00496347" w:rsidP="00706366">
            <w:pPr>
              <w:rPr>
                <w:sz w:val="20"/>
                <w:szCs w:val="20"/>
              </w:rPr>
            </w:pPr>
            <w:r w:rsidRPr="00496347">
              <w:rPr>
                <w:sz w:val="20"/>
                <w:szCs w:val="20"/>
              </w:rPr>
              <w:t>Total Value (Full Contract Term)</w:t>
            </w:r>
          </w:p>
        </w:tc>
        <w:tc>
          <w:tcPr>
            <w:tcW w:w="5395" w:type="dxa"/>
          </w:tcPr>
          <w:p w:rsidR="006D72E2" w:rsidRPr="00496347" w:rsidP="00706366">
            <w:pPr>
              <w:rPr>
                <w:b/>
                <w:bCs/>
                <w:sz w:val="20"/>
                <w:szCs w:val="20"/>
              </w:rPr>
            </w:pPr>
          </w:p>
        </w:tc>
      </w:tr>
    </w:tbl>
    <w:p w:rsidR="006D72E2" w:rsidRPr="00496347" w:rsidP="002A15A3">
      <w:pPr>
        <w:rPr>
          <w:b/>
          <w:bCs/>
          <w:sz w:val="20"/>
          <w:szCs w:val="20"/>
        </w:rPr>
      </w:pPr>
    </w:p>
    <w:p w:rsidR="006D72E2" w:rsidRPr="00496347" w:rsidP="002A15A3">
      <w:pPr>
        <w:spacing w:line="300" w:lineRule="atLeast"/>
        <w:rPr>
          <w:sz w:val="20"/>
          <w:szCs w:val="20"/>
        </w:rPr>
      </w:pPr>
      <w:r w:rsidRPr="00496347">
        <w:rPr>
          <w:sz w:val="20"/>
          <w:szCs w:val="20"/>
        </w:rPr>
        <w:t>Explanation of how amounts were calculated: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D72E2" w:rsidRPr="00496347" w:rsidP="002A15A3">
      <w:pPr>
        <w:rPr>
          <w:sz w:val="20"/>
          <w:szCs w:val="20"/>
        </w:rPr>
      </w:pPr>
    </w:p>
    <w:p w:rsidR="006D72E2" w:rsidRPr="00496347" w:rsidP="002A15A3">
      <w:pPr>
        <w:rPr>
          <w:b/>
          <w:bCs/>
          <w:sz w:val="20"/>
          <w:szCs w:val="20"/>
        </w:rPr>
      </w:pPr>
      <w:r>
        <w:rPr>
          <w:sz w:val="20"/>
          <w:szCs w:val="20"/>
        </w:rPr>
        <w:pict>
          <v:rect id="_x0000_i1402" style="height:1.5pt;width:0" o:hralign="center" o:hrstd="t" o:hr="t" fillcolor="#a0a0a0" stroked="f"/>
        </w:pict>
      </w:r>
    </w:p>
    <w:p w:rsidR="006D72E2" w:rsidRPr="00496347" w:rsidP="002A15A3">
      <w:pPr>
        <w:rPr>
          <w:b/>
          <w:bCs/>
          <w:sz w:val="20"/>
          <w:szCs w:val="20"/>
        </w:rPr>
      </w:pPr>
      <w:r w:rsidRPr="00496347">
        <w:rPr>
          <w:b/>
          <w:bCs/>
          <w:sz w:val="20"/>
          <w:szCs w:val="20"/>
        </w:rPr>
        <w:t>5. Compliance Plan (Detailed Narrative Required)</w:t>
      </w:r>
    </w:p>
    <w:p w:rsidR="006D72E2" w:rsidRPr="00496347" w:rsidP="002A15A3">
      <w:pPr>
        <w:rPr>
          <w:sz w:val="20"/>
          <w:szCs w:val="20"/>
        </w:rPr>
      </w:pPr>
      <w:r w:rsidRPr="00496347">
        <w:rPr>
          <w:sz w:val="20"/>
          <w:szCs w:val="20"/>
        </w:rPr>
        <w:t>Offerors must provide a detailed and specific compliance plan. General statements such as “</w:t>
      </w:r>
      <w:r w:rsidRPr="00496347">
        <w:rPr>
          <w:i/>
          <w:iCs/>
          <w:sz w:val="20"/>
          <w:szCs w:val="20"/>
          <w:u w:val="single"/>
        </w:rPr>
        <w:t>we will ensure we do not pay more than 50% to our subcontractor</w:t>
      </w:r>
      <w:r w:rsidRPr="00496347">
        <w:rPr>
          <w:sz w:val="20"/>
          <w:szCs w:val="20"/>
        </w:rPr>
        <w:t xml:space="preserve">” are not sufficient and will not be accepted. </w:t>
      </w:r>
    </w:p>
    <w:p w:rsidR="006D72E2" w:rsidRPr="00496347" w:rsidP="002A15A3">
      <w:pPr>
        <w:rPr>
          <w:sz w:val="20"/>
          <w:szCs w:val="20"/>
        </w:rPr>
      </w:pPr>
    </w:p>
    <w:p w:rsidR="006D72E2" w:rsidRPr="00496347" w:rsidP="002A15A3">
      <w:pPr>
        <w:rPr>
          <w:b/>
          <w:bCs/>
          <w:sz w:val="20"/>
          <w:szCs w:val="20"/>
        </w:rPr>
      </w:pPr>
      <w:r w:rsidRPr="00496347">
        <w:rPr>
          <w:b/>
          <w:bCs/>
          <w:sz w:val="20"/>
          <w:szCs w:val="20"/>
        </w:rPr>
        <w:t>Your compliance plan must clearly describe:</w:t>
      </w:r>
    </w:p>
    <w:p w:rsidR="006D72E2" w:rsidRPr="00496347" w:rsidP="002A15A3">
      <w:pPr>
        <w:rPr>
          <w:sz w:val="20"/>
          <w:szCs w:val="20"/>
        </w:rPr>
      </w:pPr>
      <w:r w:rsidRPr="00496347">
        <w:rPr>
          <w:sz w:val="20"/>
          <w:szCs w:val="20"/>
        </w:rPr>
        <w:t xml:space="preserve">• </w:t>
      </w:r>
      <w:r w:rsidRPr="00496347">
        <w:rPr>
          <w:b/>
          <w:bCs/>
          <w:sz w:val="20"/>
          <w:szCs w:val="20"/>
        </w:rPr>
        <w:t>What work the prime will perform</w:t>
      </w:r>
      <w:r w:rsidRPr="00496347">
        <w:rPr>
          <w:sz w:val="20"/>
          <w:szCs w:val="20"/>
        </w:rPr>
        <w:t xml:space="preserve"> and how it provides </w:t>
      </w:r>
      <w:r w:rsidRPr="00496347">
        <w:rPr>
          <w:b/>
          <w:bCs/>
          <w:sz w:val="20"/>
          <w:szCs w:val="20"/>
        </w:rPr>
        <w:t>real value</w:t>
      </w:r>
      <w:r w:rsidRPr="00496347">
        <w:rPr>
          <w:sz w:val="20"/>
          <w:szCs w:val="20"/>
        </w:rPr>
        <w:t xml:space="preserve"> to the Government.</w:t>
      </w:r>
      <w:r w:rsidRPr="00496347">
        <w:rPr>
          <w:sz w:val="20"/>
          <w:szCs w:val="20"/>
        </w:rPr>
        <w:br/>
        <w:t xml:space="preserve">• </w:t>
      </w:r>
      <w:r w:rsidRPr="00496347">
        <w:rPr>
          <w:b/>
          <w:bCs/>
          <w:sz w:val="20"/>
          <w:szCs w:val="20"/>
        </w:rPr>
        <w:t>How the prime will monitor and control subcontractor participation</w:t>
      </w:r>
      <w:r w:rsidRPr="00496347">
        <w:rPr>
          <w:sz w:val="20"/>
          <w:szCs w:val="20"/>
        </w:rPr>
        <w:t>, including the methods, tools, or checkpoints used.</w:t>
      </w:r>
      <w:r w:rsidRPr="00496347">
        <w:rPr>
          <w:sz w:val="20"/>
          <w:szCs w:val="20"/>
        </w:rPr>
        <w:br/>
        <w:t xml:space="preserve">• </w:t>
      </w:r>
      <w:r w:rsidRPr="00496347">
        <w:rPr>
          <w:b/>
          <w:bCs/>
          <w:sz w:val="20"/>
          <w:szCs w:val="20"/>
        </w:rPr>
        <w:t>How the prime will ensure subcontracting remains within required limits</w:t>
      </w:r>
      <w:r w:rsidRPr="00496347">
        <w:rPr>
          <w:sz w:val="20"/>
          <w:szCs w:val="20"/>
        </w:rPr>
        <w:t>, including internal oversight and verification steps.</w:t>
      </w:r>
      <w:r w:rsidRPr="00496347">
        <w:rPr>
          <w:sz w:val="20"/>
          <w:szCs w:val="20"/>
        </w:rPr>
        <w:br/>
        <w:t xml:space="preserve">• </w:t>
      </w:r>
      <w:r w:rsidRPr="00496347">
        <w:rPr>
          <w:b/>
          <w:bCs/>
          <w:sz w:val="20"/>
          <w:szCs w:val="20"/>
        </w:rPr>
        <w:t>How the prime will confirm and maintain subcontractor eligibility</w:t>
      </w:r>
      <w:r w:rsidRPr="00496347">
        <w:rPr>
          <w:sz w:val="20"/>
          <w:szCs w:val="20"/>
        </w:rPr>
        <w:t>, including socioeconomic status and any similarly situated determinations.</w:t>
      </w:r>
      <w:r w:rsidRPr="00496347">
        <w:rPr>
          <w:sz w:val="20"/>
          <w:szCs w:val="20"/>
        </w:rPr>
        <w:br/>
        <w:t xml:space="preserve">• </w:t>
      </w:r>
      <w:r w:rsidRPr="00496347">
        <w:rPr>
          <w:b/>
          <w:bCs/>
          <w:sz w:val="20"/>
          <w:szCs w:val="20"/>
        </w:rPr>
        <w:t>How the prime will document compliance</w:t>
      </w:r>
      <w:r w:rsidRPr="00496347">
        <w:rPr>
          <w:sz w:val="20"/>
          <w:szCs w:val="20"/>
        </w:rPr>
        <w:t>, including what records will be kept and what can be provided to the Government upon request.</w:t>
      </w:r>
    </w:p>
    <w:p w:rsidR="006D72E2" w:rsidRPr="00496347" w:rsidP="002A15A3">
      <w:pPr>
        <w:rPr>
          <w:sz w:val="20"/>
          <w:szCs w:val="20"/>
        </w:rPr>
      </w:pPr>
    </w:p>
    <w:p w:rsidR="006D72E2" w:rsidRPr="00496347" w:rsidP="002A15A3">
      <w:pPr>
        <w:rPr>
          <w:b/>
          <w:bCs/>
          <w:sz w:val="20"/>
          <w:szCs w:val="20"/>
        </w:rPr>
      </w:pPr>
      <w:r w:rsidRPr="00496347">
        <w:rPr>
          <w:b/>
          <w:bCs/>
          <w:sz w:val="20"/>
          <w:szCs w:val="20"/>
        </w:rPr>
        <w:t>To be acceptable, the plan must show:</w:t>
      </w:r>
    </w:p>
    <w:p w:rsidR="006D72E2" w:rsidRPr="00496347" w:rsidP="002A15A3">
      <w:pPr>
        <w:rPr>
          <w:sz w:val="20"/>
          <w:szCs w:val="20"/>
        </w:rPr>
      </w:pPr>
      <w:r w:rsidRPr="00496347">
        <w:rPr>
          <w:sz w:val="20"/>
          <w:szCs w:val="20"/>
        </w:rPr>
        <w:t xml:space="preserve">• The prime contractor will perform </w:t>
      </w:r>
      <w:r w:rsidRPr="00496347">
        <w:rPr>
          <w:b/>
          <w:bCs/>
          <w:sz w:val="20"/>
          <w:szCs w:val="20"/>
        </w:rPr>
        <w:t>meaningful, substantive work</w:t>
      </w:r>
      <w:r w:rsidRPr="00496347">
        <w:rPr>
          <w:sz w:val="20"/>
          <w:szCs w:val="20"/>
        </w:rPr>
        <w:t>, not just administrative tasks.</w:t>
      </w:r>
      <w:r w:rsidRPr="00496347">
        <w:rPr>
          <w:sz w:val="20"/>
          <w:szCs w:val="20"/>
        </w:rPr>
        <w:br/>
        <w:t xml:space="preserve">• The prime contractor will </w:t>
      </w:r>
      <w:r w:rsidRPr="00496347">
        <w:rPr>
          <w:b/>
          <w:bCs/>
          <w:sz w:val="20"/>
          <w:szCs w:val="20"/>
        </w:rPr>
        <w:t>not function as a pass</w:t>
      </w:r>
      <w:r w:rsidRPr="00496347">
        <w:rPr>
          <w:b/>
          <w:bCs/>
          <w:sz w:val="20"/>
          <w:szCs w:val="20"/>
        </w:rPr>
        <w:noBreakHyphen/>
        <w:t>through</w:t>
      </w:r>
      <w:r w:rsidRPr="00496347">
        <w:rPr>
          <w:sz w:val="20"/>
          <w:szCs w:val="20"/>
        </w:rPr>
        <w:t xml:space="preserve"> and will retain responsibility for critical aspects of performance.</w:t>
      </w:r>
      <w:r w:rsidRPr="00496347">
        <w:rPr>
          <w:sz w:val="20"/>
          <w:szCs w:val="20"/>
        </w:rPr>
        <w:br/>
        <w:t xml:space="preserve">• Compliance will be maintained using </w:t>
      </w:r>
      <w:r w:rsidRPr="00496347">
        <w:rPr>
          <w:b/>
          <w:bCs/>
          <w:sz w:val="20"/>
          <w:szCs w:val="20"/>
        </w:rPr>
        <w:t>consistent, enforceable procedures</w:t>
      </w:r>
      <w:r w:rsidRPr="00496347">
        <w:rPr>
          <w:sz w:val="20"/>
          <w:szCs w:val="20"/>
        </w:rPr>
        <w:t xml:space="preserve"> throughout the entire period of performance.</w:t>
      </w:r>
    </w:p>
    <w:p w:rsidR="006D72E2" w:rsidRPr="00496347" w:rsidP="002A15A3">
      <w:pPr>
        <w:rPr>
          <w:sz w:val="20"/>
          <w:szCs w:val="20"/>
        </w:rPr>
      </w:pPr>
    </w:p>
    <w:p w:rsidR="006D72E2" w:rsidRPr="00496347" w:rsidP="002A15A3">
      <w:pPr>
        <w:rPr>
          <w:sz w:val="20"/>
          <w:szCs w:val="20"/>
        </w:rPr>
      </w:pPr>
      <w:r w:rsidRPr="00496347">
        <w:rPr>
          <w:sz w:val="20"/>
          <w:szCs w:val="20"/>
        </w:rPr>
        <w:t>[Blank space for offeror’s detailed plan, please add to this space as necessary]</w:t>
      </w:r>
    </w:p>
    <w:p w:rsidR="006D72E2" w:rsidRPr="00496347" w:rsidP="002A15A3">
      <w:pPr>
        <w:rPr>
          <w:sz w:val="20"/>
          <w:szCs w:val="20"/>
        </w:rPr>
      </w:pPr>
      <w:r>
        <w:rPr>
          <w:sz w:val="20"/>
          <w:szCs w:val="20"/>
        </w:rPr>
        <w:pict>
          <v:rect id="_x0000_i1403" style="height:1.5pt;width:0" o:hralign="center" o:hrstd="t" o:hr="t" fillcolor="#a0a0a0" stroked="f"/>
        </w:pict>
      </w:r>
    </w:p>
    <w:p w:rsidR="006D72E2" w:rsidRPr="00496347" w:rsidP="002A15A3">
      <w:pPr>
        <w:rPr>
          <w:b/>
          <w:bCs/>
          <w:sz w:val="20"/>
          <w:szCs w:val="20"/>
        </w:rPr>
      </w:pPr>
      <w:r w:rsidRPr="00496347">
        <w:rPr>
          <w:b/>
          <w:bCs/>
          <w:sz w:val="20"/>
          <w:szCs w:val="20"/>
        </w:rPr>
        <w:t>6. Certification (</w:t>
      </w:r>
      <w:r w:rsidRPr="00496347">
        <w:rPr>
          <w:sz w:val="20"/>
          <w:szCs w:val="20"/>
          <w:highlight w:val="yellow"/>
        </w:rPr>
        <w:t>Offerors must include Part 1 including Certification as a printed &amp; signed PDF with submission</w:t>
      </w:r>
      <w:r w:rsidRPr="00496347">
        <w:rPr>
          <w:sz w:val="20"/>
          <w:szCs w:val="20"/>
        </w:rPr>
        <w:t>).</w:t>
      </w:r>
    </w:p>
    <w:p w:rsidR="006D72E2" w:rsidRPr="00496347" w:rsidP="002A15A3">
      <w:pPr>
        <w:rPr>
          <w:sz w:val="20"/>
          <w:szCs w:val="20"/>
        </w:rPr>
      </w:pPr>
      <w:r w:rsidRPr="00496347">
        <w:rPr>
          <w:sz w:val="20"/>
          <w:szCs w:val="20"/>
        </w:rPr>
        <w:t xml:space="preserve">By signing below, the offeror certifies that the information in this attachment is true and complete to the best of their knowledge. </w:t>
      </w:r>
    </w:p>
    <w:p w:rsidR="006D72E2" w:rsidRPr="00496347" w:rsidP="002A15A3">
      <w:pPr>
        <w:spacing w:line="360" w:lineRule="auto"/>
        <w:rPr>
          <w:sz w:val="20"/>
          <w:szCs w:val="20"/>
        </w:rPr>
      </w:pPr>
      <w:r w:rsidRPr="00496347">
        <w:rPr>
          <w:sz w:val="20"/>
          <w:szCs w:val="20"/>
        </w:rPr>
        <w:t>• Name: _______________________________</w:t>
      </w:r>
      <w:r w:rsidRPr="00496347">
        <w:rPr>
          <w:sz w:val="20"/>
          <w:szCs w:val="20"/>
        </w:rPr>
        <w:br/>
        <w:t>• Title: _________________________________</w:t>
      </w:r>
      <w:r w:rsidRPr="00496347">
        <w:rPr>
          <w:sz w:val="20"/>
          <w:szCs w:val="20"/>
        </w:rPr>
        <w:br/>
        <w:t>• Signature: ____________________________</w:t>
      </w:r>
      <w:r w:rsidRPr="00496347">
        <w:rPr>
          <w:sz w:val="20"/>
          <w:szCs w:val="20"/>
        </w:rPr>
        <w:br/>
        <w:t>• Date: ________________________________</w:t>
      </w:r>
      <w:r w:rsidRPr="00496347">
        <w:rPr>
          <w:sz w:val="20"/>
          <w:szCs w:val="20"/>
        </w:rPr>
        <w:br w:type="page"/>
      </w:r>
      <w:r>
        <w:rPr>
          <w:sz w:val="20"/>
          <w:szCs w:val="20"/>
        </w:rPr>
        <w:pict>
          <v:rect id="_x0000_i1404" style="height:1.5pt;width:0" o:hralign="center" o:hrstd="t" o:hr="t" fillcolor="#a0a0a0" stroked="f"/>
        </w:pict>
      </w:r>
    </w:p>
    <w:p w:rsidR="006D72E2" w:rsidRPr="00496347" w:rsidP="002A15A3">
      <w:pPr>
        <w:rPr>
          <w:b/>
          <w:bCs/>
          <w:sz w:val="20"/>
          <w:szCs w:val="20"/>
        </w:rPr>
      </w:pPr>
      <w:r w:rsidRPr="00496347">
        <w:rPr>
          <w:b/>
          <w:bCs/>
          <w:sz w:val="20"/>
          <w:szCs w:val="20"/>
        </w:rPr>
        <w:t>Part 2: What This Means - Purpose of This Attachment</w:t>
      </w:r>
    </w:p>
    <w:p w:rsidR="006D72E2" w:rsidRPr="00496347" w:rsidP="002A15A3">
      <w:pPr>
        <w:rPr>
          <w:sz w:val="20"/>
          <w:szCs w:val="20"/>
        </w:rPr>
      </w:pPr>
      <w:r w:rsidRPr="00496347">
        <w:rPr>
          <w:sz w:val="20"/>
          <w:szCs w:val="20"/>
        </w:rPr>
        <w:t>This document helps the Government understand your performance approach, including how much of the work the prime will perform, how much will be subcontracted, and whether the proposed structure meets the requirements of the set</w:t>
      </w:r>
      <w:r w:rsidRPr="00496347">
        <w:rPr>
          <w:sz w:val="20"/>
          <w:szCs w:val="20"/>
        </w:rPr>
        <w:noBreakHyphen/>
        <w:t>aside program and applicable subcontracting limitations.</w:t>
      </w:r>
    </w:p>
    <w:p w:rsidR="006D72E2" w:rsidRPr="00496347" w:rsidP="002A15A3">
      <w:pPr>
        <w:rPr>
          <w:sz w:val="20"/>
          <w:szCs w:val="20"/>
        </w:rPr>
      </w:pPr>
    </w:p>
    <w:p w:rsidR="006D72E2" w:rsidRPr="00496347" w:rsidP="002A15A3">
      <w:pPr>
        <w:rPr>
          <w:sz w:val="20"/>
          <w:szCs w:val="20"/>
        </w:rPr>
      </w:pPr>
      <w:r w:rsidRPr="00496347">
        <w:rPr>
          <w:sz w:val="20"/>
          <w:szCs w:val="20"/>
        </w:rPr>
        <w:t>This attachment supports the Government’s evaluation but does not replace any required contract clause or certification.</w:t>
      </w:r>
    </w:p>
    <w:p w:rsidR="006D72E2" w:rsidRPr="00496347" w:rsidP="002A15A3">
      <w:pPr>
        <w:rPr>
          <w:sz w:val="20"/>
          <w:szCs w:val="20"/>
        </w:rPr>
      </w:pPr>
      <w:r>
        <w:rPr>
          <w:sz w:val="20"/>
          <w:szCs w:val="20"/>
        </w:rPr>
        <w:pict>
          <v:rect id="_x0000_i1405" style="height:1.5pt;width:0" o:hralign="center" o:hrstd="t" o:hr="t" fillcolor="#a0a0a0" stroked="f"/>
        </w:pict>
      </w:r>
    </w:p>
    <w:p w:rsidR="006D72E2" w:rsidRPr="00496347" w:rsidP="002A15A3">
      <w:pPr>
        <w:rPr>
          <w:b/>
          <w:bCs/>
          <w:sz w:val="20"/>
          <w:szCs w:val="20"/>
        </w:rPr>
      </w:pPr>
      <w:r w:rsidRPr="00496347">
        <w:rPr>
          <w:b/>
          <w:bCs/>
          <w:sz w:val="20"/>
          <w:szCs w:val="20"/>
        </w:rPr>
        <w:t xml:space="preserve">Addendum: Understanding Limitations on Subcontracting </w:t>
      </w:r>
    </w:p>
    <w:p w:rsidR="006D72E2" w:rsidRPr="00496347" w:rsidP="002A15A3">
      <w:pPr>
        <w:rPr>
          <w:b/>
          <w:bCs/>
          <w:sz w:val="20"/>
          <w:szCs w:val="20"/>
        </w:rPr>
      </w:pPr>
      <w:r w:rsidRPr="00496347">
        <w:rPr>
          <w:b/>
          <w:bCs/>
          <w:sz w:val="20"/>
          <w:szCs w:val="20"/>
        </w:rPr>
        <w:t>1. VAAR 852.219</w:t>
      </w:r>
      <w:r w:rsidRPr="00496347">
        <w:rPr>
          <w:b/>
          <w:bCs/>
          <w:sz w:val="20"/>
          <w:szCs w:val="20"/>
        </w:rPr>
        <w:noBreakHyphen/>
        <w:t>75 (VA SDVOSB/VOSB Set</w:t>
      </w:r>
      <w:r w:rsidRPr="00496347">
        <w:rPr>
          <w:b/>
          <w:bCs/>
          <w:sz w:val="20"/>
          <w:szCs w:val="20"/>
        </w:rPr>
        <w:noBreakHyphen/>
        <w:t>Asides)</w:t>
      </w:r>
    </w:p>
    <w:p w:rsidR="006D72E2" w:rsidRPr="00496347" w:rsidP="002A15A3">
      <w:pPr>
        <w:rPr>
          <w:sz w:val="20"/>
          <w:szCs w:val="20"/>
        </w:rPr>
      </w:pPr>
      <w:r w:rsidRPr="00496347">
        <w:rPr>
          <w:sz w:val="20"/>
          <w:szCs w:val="20"/>
        </w:rPr>
        <w:t>For VA SDVOSB and VOSB set</w:t>
      </w:r>
      <w:r w:rsidRPr="00496347">
        <w:rPr>
          <w:sz w:val="20"/>
          <w:szCs w:val="20"/>
        </w:rPr>
        <w:noBreakHyphen/>
        <w:t xml:space="preserve">aside contracts, the prime must perform a required portion of the work. Percentage limits depend on the NAICS code. Work performed by a similarly situated SDVOSB or VOSB does not count against the </w:t>
      </w:r>
      <w:r w:rsidRPr="00496347">
        <w:rPr>
          <w:sz w:val="20"/>
          <w:szCs w:val="20"/>
        </w:rPr>
        <w:t>prime’s</w:t>
      </w:r>
      <w:r w:rsidRPr="00496347">
        <w:rPr>
          <w:sz w:val="20"/>
          <w:szCs w:val="20"/>
        </w:rPr>
        <w:t xml:space="preserve"> subcontracting cap. Material costs do not count as subcontracting.</w:t>
      </w:r>
    </w:p>
    <w:p w:rsidR="006D72E2" w:rsidRPr="00496347" w:rsidP="002A15A3">
      <w:pPr>
        <w:rPr>
          <w:sz w:val="20"/>
          <w:szCs w:val="20"/>
        </w:rPr>
      </w:pPr>
    </w:p>
    <w:p w:rsidR="006D72E2" w:rsidRPr="00496347" w:rsidP="002A15A3">
      <w:pPr>
        <w:rPr>
          <w:sz w:val="20"/>
          <w:szCs w:val="20"/>
        </w:rPr>
      </w:pPr>
      <w:r w:rsidRPr="00496347">
        <w:rPr>
          <w:sz w:val="20"/>
          <w:szCs w:val="20"/>
        </w:rPr>
        <w:t>VA may measure compliance at the end of each base period, option period, or order period.</w:t>
      </w:r>
    </w:p>
    <w:p w:rsidR="006D72E2" w:rsidRPr="00496347" w:rsidP="002A15A3">
      <w:pPr>
        <w:rPr>
          <w:sz w:val="20"/>
          <w:szCs w:val="20"/>
        </w:rPr>
      </w:pPr>
      <w:r>
        <w:rPr>
          <w:sz w:val="20"/>
          <w:szCs w:val="20"/>
        </w:rPr>
        <w:pict>
          <v:rect id="_x0000_i1406" style="height:1.5pt;width:0" o:hralign="center" o:hrstd="t" o:hr="t" fillcolor="#a0a0a0" stroked="f"/>
        </w:pict>
      </w:r>
    </w:p>
    <w:p w:rsidR="006D72E2" w:rsidRPr="00496347" w:rsidP="002A15A3">
      <w:pPr>
        <w:rPr>
          <w:b/>
          <w:bCs/>
          <w:sz w:val="20"/>
          <w:szCs w:val="20"/>
        </w:rPr>
      </w:pPr>
      <w:r w:rsidRPr="00496347">
        <w:rPr>
          <w:b/>
          <w:bCs/>
          <w:sz w:val="20"/>
          <w:szCs w:val="20"/>
        </w:rPr>
        <w:t>2. FAR 52.219</w:t>
      </w:r>
      <w:r w:rsidRPr="00496347">
        <w:rPr>
          <w:b/>
          <w:bCs/>
          <w:sz w:val="20"/>
          <w:szCs w:val="20"/>
        </w:rPr>
        <w:noBreakHyphen/>
        <w:t>14 (All SBA Small</w:t>
      </w:r>
      <w:r w:rsidRPr="00496347">
        <w:rPr>
          <w:b/>
          <w:bCs/>
          <w:sz w:val="20"/>
          <w:szCs w:val="20"/>
        </w:rPr>
        <w:noBreakHyphen/>
        <w:t>Business Set</w:t>
      </w:r>
      <w:r w:rsidRPr="00496347">
        <w:rPr>
          <w:b/>
          <w:bCs/>
          <w:sz w:val="20"/>
          <w:szCs w:val="20"/>
        </w:rPr>
        <w:noBreakHyphen/>
        <w:t>Asides)</w:t>
      </w:r>
    </w:p>
    <w:p w:rsidR="006D72E2" w:rsidRPr="00496347" w:rsidP="002A15A3">
      <w:pPr>
        <w:rPr>
          <w:sz w:val="20"/>
          <w:szCs w:val="20"/>
        </w:rPr>
      </w:pPr>
      <w:r w:rsidRPr="00496347">
        <w:rPr>
          <w:sz w:val="20"/>
          <w:szCs w:val="20"/>
        </w:rPr>
        <w:t>This clause defines “similarly situated entities” and establishes how subcontracting limits apply. A subcontractor is similarly situated only if it shares the prime's SBA program status and is small under the assigned NAICS.</w:t>
      </w:r>
    </w:p>
    <w:p w:rsidR="006D72E2" w:rsidRPr="00496347" w:rsidP="002A15A3">
      <w:pPr>
        <w:rPr>
          <w:b/>
          <w:bCs/>
          <w:sz w:val="20"/>
          <w:szCs w:val="20"/>
        </w:rPr>
      </w:pPr>
      <w:r w:rsidRPr="00496347">
        <w:rPr>
          <w:b/>
          <w:bCs/>
          <w:sz w:val="20"/>
          <w:szCs w:val="20"/>
        </w:rPr>
        <w:t>Examples of SBA Socioeconomic Categories</w:t>
      </w:r>
    </w:p>
    <w:p w:rsidR="006D72E2" w:rsidRPr="00496347" w:rsidP="002A15A3">
      <w:pPr>
        <w:numPr>
          <w:ilvl w:val="0"/>
          <w:numId w:val="32"/>
        </w:numPr>
        <w:rPr>
          <w:sz w:val="20"/>
          <w:szCs w:val="20"/>
        </w:rPr>
      </w:pPr>
      <w:r w:rsidRPr="00496347">
        <w:rPr>
          <w:sz w:val="20"/>
          <w:szCs w:val="20"/>
        </w:rPr>
        <w:t>Service</w:t>
      </w:r>
      <w:r w:rsidRPr="00496347">
        <w:rPr>
          <w:sz w:val="20"/>
          <w:szCs w:val="20"/>
        </w:rPr>
        <w:noBreakHyphen/>
        <w:t>Disabled Veteran</w:t>
      </w:r>
      <w:r w:rsidRPr="00496347">
        <w:rPr>
          <w:sz w:val="20"/>
          <w:szCs w:val="20"/>
        </w:rPr>
        <w:noBreakHyphen/>
        <w:t>Owned Small Business (SDVOSB)</w:t>
      </w:r>
    </w:p>
    <w:p w:rsidR="006D72E2" w:rsidRPr="00496347" w:rsidP="002A15A3">
      <w:pPr>
        <w:numPr>
          <w:ilvl w:val="0"/>
          <w:numId w:val="32"/>
        </w:numPr>
        <w:rPr>
          <w:sz w:val="20"/>
          <w:szCs w:val="20"/>
        </w:rPr>
      </w:pPr>
      <w:r w:rsidRPr="00496347">
        <w:rPr>
          <w:sz w:val="20"/>
          <w:szCs w:val="20"/>
        </w:rPr>
        <w:t>Veteran</w:t>
      </w:r>
      <w:r w:rsidRPr="00496347">
        <w:rPr>
          <w:sz w:val="20"/>
          <w:szCs w:val="20"/>
        </w:rPr>
        <w:noBreakHyphen/>
        <w:t>Owned Small Business (VOSB)</w:t>
      </w:r>
    </w:p>
    <w:p w:rsidR="006D72E2" w:rsidRPr="00496347" w:rsidP="002A15A3">
      <w:pPr>
        <w:numPr>
          <w:ilvl w:val="0"/>
          <w:numId w:val="32"/>
        </w:numPr>
        <w:rPr>
          <w:sz w:val="20"/>
          <w:szCs w:val="20"/>
        </w:rPr>
      </w:pPr>
      <w:r w:rsidRPr="00496347">
        <w:rPr>
          <w:sz w:val="20"/>
          <w:szCs w:val="20"/>
        </w:rPr>
        <w:t>8(a) Business Development Program</w:t>
      </w:r>
    </w:p>
    <w:p w:rsidR="006D72E2" w:rsidRPr="00496347" w:rsidP="002A15A3">
      <w:pPr>
        <w:numPr>
          <w:ilvl w:val="0"/>
          <w:numId w:val="32"/>
        </w:numPr>
        <w:rPr>
          <w:sz w:val="20"/>
          <w:szCs w:val="20"/>
        </w:rPr>
      </w:pPr>
      <w:r w:rsidRPr="00496347">
        <w:rPr>
          <w:sz w:val="20"/>
          <w:szCs w:val="20"/>
        </w:rPr>
        <w:t>HUBZone Small Business</w:t>
      </w:r>
    </w:p>
    <w:p w:rsidR="006D72E2" w:rsidRPr="00496347" w:rsidP="002A15A3">
      <w:pPr>
        <w:numPr>
          <w:ilvl w:val="0"/>
          <w:numId w:val="32"/>
        </w:numPr>
        <w:rPr>
          <w:sz w:val="20"/>
          <w:szCs w:val="20"/>
        </w:rPr>
      </w:pPr>
      <w:r w:rsidRPr="00496347">
        <w:rPr>
          <w:sz w:val="20"/>
          <w:szCs w:val="20"/>
        </w:rPr>
        <w:t>Woman</w:t>
      </w:r>
      <w:r w:rsidRPr="00496347">
        <w:rPr>
          <w:sz w:val="20"/>
          <w:szCs w:val="20"/>
        </w:rPr>
        <w:noBreakHyphen/>
        <w:t>Owned Small Business (WOSB) / Economically Disadvantaged WOSB (EDWOSB)</w:t>
      </w:r>
    </w:p>
    <w:p w:rsidR="006D72E2" w:rsidRPr="00496347" w:rsidP="002A15A3">
      <w:pPr>
        <w:numPr>
          <w:ilvl w:val="0"/>
          <w:numId w:val="32"/>
        </w:numPr>
        <w:rPr>
          <w:sz w:val="20"/>
          <w:szCs w:val="20"/>
        </w:rPr>
      </w:pPr>
      <w:r w:rsidRPr="00496347">
        <w:rPr>
          <w:sz w:val="20"/>
          <w:szCs w:val="20"/>
        </w:rPr>
        <w:t>Small Disadvantaged Business</w:t>
      </w:r>
    </w:p>
    <w:p w:rsidR="006D72E2" w:rsidRPr="00496347" w:rsidP="002A15A3">
      <w:pPr>
        <w:numPr>
          <w:ilvl w:val="0"/>
          <w:numId w:val="32"/>
        </w:numPr>
        <w:rPr>
          <w:sz w:val="20"/>
          <w:szCs w:val="20"/>
        </w:rPr>
      </w:pPr>
      <w:r w:rsidRPr="00496347">
        <w:rPr>
          <w:sz w:val="20"/>
          <w:szCs w:val="20"/>
        </w:rPr>
        <w:t>Small Business (SB)</w:t>
      </w:r>
    </w:p>
    <w:p w:rsidR="006D72E2" w:rsidRPr="00496347" w:rsidP="002A15A3">
      <w:pPr>
        <w:rPr>
          <w:b/>
          <w:bCs/>
          <w:sz w:val="20"/>
          <w:szCs w:val="20"/>
        </w:rPr>
      </w:pPr>
    </w:p>
    <w:p w:rsidR="006D72E2" w:rsidRPr="00496347" w:rsidP="002A15A3">
      <w:pPr>
        <w:rPr>
          <w:b/>
          <w:bCs/>
          <w:sz w:val="20"/>
          <w:szCs w:val="20"/>
        </w:rPr>
      </w:pPr>
      <w:r w:rsidRPr="00496347">
        <w:rPr>
          <w:b/>
          <w:bCs/>
          <w:sz w:val="20"/>
          <w:szCs w:val="20"/>
        </w:rPr>
        <w:t>Similarly Situated Examples</w:t>
      </w:r>
    </w:p>
    <w:p w:rsidR="006D72E2" w:rsidRPr="00496347" w:rsidP="002A15A3">
      <w:pPr>
        <w:rPr>
          <w:sz w:val="20"/>
          <w:szCs w:val="20"/>
        </w:rPr>
      </w:pPr>
      <w:r w:rsidRPr="00496347">
        <w:rPr>
          <w:sz w:val="20"/>
          <w:szCs w:val="20"/>
        </w:rPr>
        <w:t>• Prime (Small Business) → Subcontractor (Small Business, same NAICS)</w:t>
      </w:r>
      <w:r w:rsidRPr="00496347">
        <w:rPr>
          <w:sz w:val="20"/>
          <w:szCs w:val="20"/>
        </w:rPr>
        <w:br/>
        <w:t>• Prime (SDVOSB) → Subcontractor (SDVOSB)</w:t>
      </w:r>
    </w:p>
    <w:p w:rsidR="006D72E2" w:rsidRPr="00496347" w:rsidP="002A15A3">
      <w:pPr>
        <w:rPr>
          <w:b/>
          <w:bCs/>
          <w:sz w:val="20"/>
          <w:szCs w:val="20"/>
        </w:rPr>
      </w:pPr>
    </w:p>
    <w:p w:rsidR="006D72E2" w:rsidRPr="00496347" w:rsidP="002A15A3">
      <w:pPr>
        <w:rPr>
          <w:b/>
          <w:bCs/>
          <w:sz w:val="20"/>
          <w:szCs w:val="20"/>
        </w:rPr>
      </w:pPr>
      <w:r w:rsidRPr="00496347">
        <w:rPr>
          <w:b/>
          <w:bCs/>
          <w:sz w:val="20"/>
          <w:szCs w:val="20"/>
        </w:rPr>
        <w:t>Not Similarly Situated</w:t>
      </w:r>
    </w:p>
    <w:p w:rsidR="006D72E2" w:rsidRPr="00496347" w:rsidP="002A15A3">
      <w:pPr>
        <w:rPr>
          <w:sz w:val="20"/>
          <w:szCs w:val="20"/>
        </w:rPr>
      </w:pPr>
      <w:r w:rsidRPr="00496347">
        <w:rPr>
          <w:sz w:val="20"/>
          <w:szCs w:val="20"/>
        </w:rPr>
        <w:t xml:space="preserve">• Subcontractor is a large </w:t>
      </w:r>
      <w:r w:rsidRPr="00496347">
        <w:rPr>
          <w:sz w:val="20"/>
          <w:szCs w:val="20"/>
        </w:rPr>
        <w:t>business</w:t>
      </w:r>
      <w:r w:rsidRPr="00496347">
        <w:rPr>
          <w:sz w:val="20"/>
          <w:szCs w:val="20"/>
        </w:rPr>
        <w:t xml:space="preserve"> i.e., WOSB </w:t>
      </w:r>
      <w:r w:rsidRPr="00496347">
        <w:rPr>
          <w:sz w:val="20"/>
          <w:szCs w:val="20"/>
        </w:rPr>
        <w:t>subcontracting</w:t>
      </w:r>
      <w:r w:rsidRPr="00496347">
        <w:rPr>
          <w:sz w:val="20"/>
          <w:szCs w:val="20"/>
        </w:rPr>
        <w:t xml:space="preserve"> to large business if solicitation is WOSB </w:t>
      </w:r>
      <w:r w:rsidRPr="00496347">
        <w:rPr>
          <w:sz w:val="20"/>
          <w:szCs w:val="20"/>
        </w:rPr>
        <w:t>set-aside</w:t>
      </w:r>
      <w:r w:rsidRPr="00496347">
        <w:rPr>
          <w:sz w:val="20"/>
          <w:szCs w:val="20"/>
        </w:rPr>
        <w:t xml:space="preserve"> unless they do pay less than 50% of the cost of the contract to that subcontractor. </w:t>
      </w:r>
      <w:r w:rsidRPr="00496347">
        <w:rPr>
          <w:sz w:val="20"/>
          <w:szCs w:val="20"/>
        </w:rPr>
        <w:br/>
        <w:t>• Subcontractor is under a different NAICS</w:t>
      </w:r>
      <w:r w:rsidRPr="00496347">
        <w:rPr>
          <w:sz w:val="20"/>
          <w:szCs w:val="20"/>
        </w:rPr>
        <w:br/>
        <w:t>• Second</w:t>
      </w:r>
      <w:r w:rsidRPr="00496347">
        <w:rPr>
          <w:sz w:val="20"/>
          <w:szCs w:val="20"/>
        </w:rPr>
        <w:noBreakHyphen/>
        <w:t>tier subcontractors</w:t>
      </w:r>
    </w:p>
    <w:p w:rsidR="006D72E2" w:rsidRPr="00496347" w:rsidP="002A15A3">
      <w:pPr>
        <w:rPr>
          <w:sz w:val="20"/>
          <w:szCs w:val="20"/>
        </w:rPr>
      </w:pPr>
      <w:r>
        <w:rPr>
          <w:sz w:val="20"/>
          <w:szCs w:val="20"/>
        </w:rPr>
        <w:pict>
          <v:rect id="_x0000_i1407" style="height:1.5pt;width:0" o:hralign="center" o:hrstd="t" o:hr="t" fillcolor="#a0a0a0" stroked="f"/>
        </w:pict>
      </w:r>
    </w:p>
    <w:p w:rsidR="006D72E2" w:rsidRPr="00496347" w:rsidP="002A15A3">
      <w:pPr>
        <w:spacing w:line="480" w:lineRule="auto"/>
        <w:rPr>
          <w:b/>
          <w:bCs/>
          <w:sz w:val="20"/>
          <w:szCs w:val="20"/>
        </w:rPr>
      </w:pPr>
      <w:r w:rsidRPr="00496347">
        <w:rPr>
          <w:b/>
          <w:bCs/>
          <w:sz w:val="20"/>
          <w:szCs w:val="20"/>
        </w:rPr>
        <w:t>3. This Is Not a “Percentage of the Job” Requirement</w:t>
      </w:r>
    </w:p>
    <w:p w:rsidR="006D72E2" w:rsidRPr="00496347" w:rsidP="002A15A3">
      <w:pPr>
        <w:rPr>
          <w:sz w:val="20"/>
          <w:szCs w:val="20"/>
        </w:rPr>
      </w:pPr>
      <w:r w:rsidRPr="00496347">
        <w:rPr>
          <w:sz w:val="20"/>
          <w:szCs w:val="20"/>
        </w:rPr>
        <w:t xml:space="preserve">Limitations on subcontracting are based on </w:t>
      </w:r>
      <w:r w:rsidRPr="00496347">
        <w:rPr>
          <w:b/>
          <w:bCs/>
          <w:sz w:val="20"/>
          <w:szCs w:val="20"/>
        </w:rPr>
        <w:t>dollar value</w:t>
      </w:r>
      <w:r w:rsidRPr="00496347">
        <w:rPr>
          <w:sz w:val="20"/>
          <w:szCs w:val="20"/>
        </w:rPr>
        <w:t>, not hours, tasks, or workload share.</w:t>
      </w:r>
      <w:r w:rsidRPr="00496347">
        <w:rPr>
          <w:sz w:val="20"/>
          <w:szCs w:val="20"/>
        </w:rPr>
        <w:br/>
        <w:t>The prime must ensure payment to non-similarly situated subcontractors stays within the required percentage, regardless of how many tasks those subcontractors perform.</w:t>
      </w:r>
    </w:p>
    <w:p w:rsidR="006D72E2" w:rsidRPr="00496347" w:rsidP="002A15A3">
      <w:pPr>
        <w:rPr>
          <w:sz w:val="20"/>
          <w:szCs w:val="20"/>
        </w:rPr>
      </w:pPr>
      <w:r>
        <w:rPr>
          <w:sz w:val="20"/>
          <w:szCs w:val="20"/>
        </w:rPr>
        <w:pict>
          <v:rect id="_x0000_i1408" style="height:1.5pt;width:0" o:hralign="center" o:hrstd="t" o:hr="t" fillcolor="#a0a0a0" stroked="f"/>
        </w:pict>
      </w:r>
    </w:p>
    <w:p w:rsidR="006D72E2" w:rsidRPr="00496347" w:rsidP="002A15A3">
      <w:pPr>
        <w:rPr>
          <w:b/>
          <w:bCs/>
          <w:sz w:val="20"/>
          <w:szCs w:val="20"/>
        </w:rPr>
      </w:pPr>
      <w:r w:rsidRPr="00496347">
        <w:rPr>
          <w:b/>
          <w:bCs/>
          <w:sz w:val="20"/>
          <w:szCs w:val="20"/>
        </w:rPr>
        <w:t>4. How VA Measures Compliance</w:t>
      </w:r>
    </w:p>
    <w:p w:rsidR="006D72E2" w:rsidRPr="00496347" w:rsidP="002A15A3">
      <w:pPr>
        <w:rPr>
          <w:sz w:val="20"/>
          <w:szCs w:val="20"/>
        </w:rPr>
      </w:pPr>
      <w:r w:rsidRPr="00496347">
        <w:rPr>
          <w:sz w:val="20"/>
          <w:szCs w:val="20"/>
        </w:rPr>
        <w:t>Compliance may be validated at:</w:t>
      </w:r>
    </w:p>
    <w:p w:rsidR="006D72E2" w:rsidRPr="00496347" w:rsidP="002A15A3">
      <w:pPr>
        <w:rPr>
          <w:sz w:val="20"/>
          <w:szCs w:val="20"/>
        </w:rPr>
      </w:pPr>
      <w:r w:rsidRPr="00496347">
        <w:rPr>
          <w:sz w:val="20"/>
          <w:szCs w:val="20"/>
        </w:rPr>
        <w:t>• The end of the base period</w:t>
      </w:r>
    </w:p>
    <w:p w:rsidR="006D72E2" w:rsidRPr="00496347" w:rsidP="002A15A3">
      <w:pPr>
        <w:rPr>
          <w:sz w:val="20"/>
          <w:szCs w:val="20"/>
        </w:rPr>
      </w:pPr>
      <w:r w:rsidRPr="00496347">
        <w:rPr>
          <w:sz w:val="20"/>
          <w:szCs w:val="20"/>
        </w:rPr>
        <w:t>• The end of each option period</w:t>
      </w:r>
    </w:p>
    <w:p w:rsidR="006D72E2" w:rsidRPr="00496347" w:rsidP="002A15A3">
      <w:pPr>
        <w:rPr>
          <w:sz w:val="20"/>
          <w:szCs w:val="20"/>
        </w:rPr>
      </w:pPr>
      <w:r w:rsidRPr="00496347">
        <w:rPr>
          <w:sz w:val="20"/>
          <w:szCs w:val="20"/>
        </w:rPr>
        <w:t>• The end of each order period</w:t>
      </w:r>
    </w:p>
    <w:p w:rsidR="006D72E2" w:rsidRPr="00496347" w:rsidP="002A15A3">
      <w:pPr>
        <w:rPr>
          <w:sz w:val="20"/>
          <w:szCs w:val="20"/>
        </w:rPr>
      </w:pPr>
      <w:r w:rsidRPr="00496347">
        <w:rPr>
          <w:sz w:val="20"/>
          <w:szCs w:val="20"/>
        </w:rPr>
        <w:t>The Government may request documentation at any time. Additionally, the Government may require the contractor to submit documentation within 30 days of the start of an option period, and such documentation will cover the immediately preceding period of performance. If this method is required, it shall be documented in the QASP (Quality Assurance Surveillance Plan) within the Performance Work Statement.</w:t>
      </w:r>
    </w:p>
    <w:p w:rsidR="006D72E2" w:rsidRPr="00496347" w:rsidP="002A15A3">
      <w:pPr>
        <w:rPr>
          <w:sz w:val="20"/>
          <w:szCs w:val="20"/>
        </w:rPr>
      </w:pPr>
      <w:r>
        <w:rPr>
          <w:sz w:val="20"/>
          <w:szCs w:val="20"/>
        </w:rPr>
        <w:pict>
          <v:rect id="_x0000_i1409" style="height:1.5pt;width:0" o:hralign="center" o:hrstd="t" o:hr="t" fillcolor="#a0a0a0" stroked="f"/>
        </w:pict>
      </w:r>
    </w:p>
    <w:p w:rsidR="006D72E2" w:rsidRPr="00496347" w:rsidP="002A15A3">
      <w:pPr>
        <w:rPr>
          <w:b/>
          <w:bCs/>
          <w:sz w:val="20"/>
          <w:szCs w:val="20"/>
        </w:rPr>
      </w:pPr>
      <w:r w:rsidRPr="00496347">
        <w:rPr>
          <w:b/>
          <w:bCs/>
          <w:sz w:val="20"/>
          <w:szCs w:val="20"/>
        </w:rPr>
        <w:t>5. Prime Contractor Work Must Provide Actual Value</w:t>
      </w:r>
    </w:p>
    <w:p w:rsidR="006D72E2" w:rsidRPr="00496347" w:rsidP="002A15A3">
      <w:pPr>
        <w:rPr>
          <w:sz w:val="20"/>
          <w:szCs w:val="20"/>
        </w:rPr>
      </w:pPr>
      <w:r w:rsidRPr="00496347">
        <w:rPr>
          <w:sz w:val="20"/>
          <w:szCs w:val="20"/>
        </w:rPr>
        <w:t>The prime contractor must perform substantive work that contributes directly to meeting contract requirements and Government objectives.</w:t>
      </w:r>
    </w:p>
    <w:p w:rsidR="006D72E2" w:rsidRPr="00496347" w:rsidP="002A15A3">
      <w:pPr>
        <w:rPr>
          <w:sz w:val="20"/>
          <w:szCs w:val="20"/>
        </w:rPr>
      </w:pPr>
      <w:r w:rsidRPr="00496347">
        <w:rPr>
          <w:sz w:val="20"/>
          <w:szCs w:val="20"/>
        </w:rPr>
        <w:t xml:space="preserve">• Prime contractor work must provide </w:t>
      </w:r>
      <w:r w:rsidRPr="00496347">
        <w:rPr>
          <w:b/>
          <w:bCs/>
          <w:sz w:val="20"/>
          <w:szCs w:val="20"/>
        </w:rPr>
        <w:t>actual value</w:t>
      </w:r>
      <w:r w:rsidRPr="00496347">
        <w:rPr>
          <w:sz w:val="20"/>
          <w:szCs w:val="20"/>
        </w:rPr>
        <w:t xml:space="preserve"> to the Government.</w:t>
      </w:r>
      <w:r w:rsidRPr="00496347">
        <w:rPr>
          <w:sz w:val="20"/>
          <w:szCs w:val="20"/>
        </w:rPr>
        <w:br/>
        <w:t>• Work cannot be nominal, minimal, or limited to administrative oversight.</w:t>
      </w:r>
      <w:r w:rsidRPr="00496347">
        <w:rPr>
          <w:sz w:val="20"/>
          <w:szCs w:val="20"/>
        </w:rPr>
        <w:br/>
        <w:t>• The prime must not act as a pass</w:t>
      </w:r>
      <w:r w:rsidRPr="00496347">
        <w:rPr>
          <w:sz w:val="20"/>
          <w:szCs w:val="20"/>
        </w:rPr>
        <w:noBreakHyphen/>
        <w:t>through.</w:t>
      </w:r>
      <w:r w:rsidRPr="00496347">
        <w:rPr>
          <w:sz w:val="20"/>
          <w:szCs w:val="20"/>
        </w:rPr>
        <w:br/>
        <w:t>• Real, meaningful contributions must be evident, measurable, and consistent throughout performance.</w:t>
      </w:r>
    </w:p>
    <w:p w:rsidR="006D72E2" w:rsidRPr="00496347" w:rsidP="002A15A3">
      <w:pPr>
        <w:rPr>
          <w:sz w:val="20"/>
          <w:szCs w:val="20"/>
        </w:rPr>
      </w:pPr>
      <w:r>
        <w:rPr>
          <w:sz w:val="20"/>
          <w:szCs w:val="20"/>
        </w:rPr>
        <w:pict>
          <v:rect id="_x0000_i1410" style="height:1.5pt;width:0" o:hralign="center" o:hrstd="t" o:hr="t" fillcolor="#a0a0a0" stroked="f"/>
        </w:pict>
      </w:r>
    </w:p>
    <w:p w:rsidR="006D72E2" w:rsidRPr="00496347" w:rsidP="002A15A3">
      <w:pPr>
        <w:rPr>
          <w:b/>
          <w:bCs/>
          <w:sz w:val="20"/>
          <w:szCs w:val="20"/>
        </w:rPr>
      </w:pPr>
      <w:r w:rsidRPr="00496347">
        <w:rPr>
          <w:b/>
          <w:bCs/>
          <w:sz w:val="20"/>
          <w:szCs w:val="20"/>
        </w:rPr>
        <w:t>6. SBA Certification Requirements Table</w:t>
      </w:r>
    </w:p>
    <w:tbl>
      <w:tblPr>
        <w:tblW w:w="0" w:type="auto"/>
        <w:tblCellSpacing w:w="15" w:type="dxa"/>
        <w:tblCellMar>
          <w:top w:w="15" w:type="dxa"/>
          <w:left w:w="15" w:type="dxa"/>
          <w:bottom w:w="15" w:type="dxa"/>
          <w:right w:w="15" w:type="dxa"/>
        </w:tblCellMar>
        <w:tblLook w:val="04A0"/>
      </w:tblPr>
      <w:tblGrid>
        <w:gridCol w:w="4096"/>
        <w:gridCol w:w="2262"/>
        <w:gridCol w:w="4426"/>
      </w:tblGrid>
      <w:tr w:rsidTr="00706366">
        <w:tblPrEx>
          <w:tblW w:w="0" w:type="auto"/>
          <w:tblCellSpacing w:w="15" w:type="dxa"/>
          <w:tblCellMar>
            <w:top w:w="15" w:type="dxa"/>
            <w:left w:w="15" w:type="dxa"/>
            <w:bottom w:w="15" w:type="dxa"/>
            <w:right w:w="15" w:type="dxa"/>
          </w:tblCellMar>
          <w:tblLook w:val="04A0"/>
        </w:tblPrEx>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rsidR="006D72E2" w:rsidRPr="00496347" w:rsidP="00706366">
            <w:pPr>
              <w:jc w:val="center"/>
              <w:rPr>
                <w:b/>
                <w:bCs/>
                <w:sz w:val="20"/>
                <w:szCs w:val="20"/>
              </w:rPr>
            </w:pPr>
            <w:r w:rsidRPr="00496347">
              <w:rPr>
                <w:b/>
                <w:bCs/>
                <w:sz w:val="20"/>
                <w:szCs w:val="20"/>
              </w:rPr>
              <w:t>Set</w:t>
            </w:r>
            <w:r w:rsidRPr="00496347">
              <w:rPr>
                <w:b/>
                <w:bCs/>
                <w:sz w:val="20"/>
                <w:szCs w:val="20"/>
              </w:rPr>
              <w:noBreakHyphen/>
              <w:t>Aside Program</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rsidR="006D72E2" w:rsidRPr="00496347" w:rsidP="00706366">
            <w:pPr>
              <w:jc w:val="center"/>
              <w:rPr>
                <w:b/>
                <w:bCs/>
                <w:sz w:val="20"/>
                <w:szCs w:val="20"/>
              </w:rPr>
            </w:pPr>
            <w:r w:rsidRPr="00496347">
              <w:rPr>
                <w:b/>
                <w:bCs/>
                <w:sz w:val="20"/>
                <w:szCs w:val="20"/>
              </w:rPr>
              <w:t>Requires SBA Certification?</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rsidR="006D72E2" w:rsidRPr="00496347" w:rsidP="00706366">
            <w:pPr>
              <w:jc w:val="center"/>
              <w:rPr>
                <w:b/>
                <w:bCs/>
                <w:sz w:val="20"/>
                <w:szCs w:val="20"/>
              </w:rPr>
            </w:pPr>
            <w:r w:rsidRPr="00496347">
              <w:rPr>
                <w:b/>
                <w:bCs/>
                <w:sz w:val="20"/>
                <w:szCs w:val="20"/>
              </w:rPr>
              <w:t>Notes</w:t>
            </w:r>
          </w:p>
        </w:tc>
      </w:tr>
      <w:tr w:rsidTr="00706366">
        <w:tblPrEx>
          <w:tblW w:w="0" w:type="auto"/>
          <w:tblCellSpacing w:w="15" w:type="dxa"/>
          <w:tblCellMar>
            <w:top w:w="15" w:type="dxa"/>
            <w:left w:w="15" w:type="dxa"/>
            <w:bottom w:w="15" w:type="dxa"/>
            <w:right w:w="15" w:type="dxa"/>
          </w:tblCellMar>
          <w:tblLook w:val="04A0"/>
        </w:tblPrEx>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rsidR="006D72E2" w:rsidRPr="00496347" w:rsidP="00706366">
            <w:pPr>
              <w:rPr>
                <w:sz w:val="20"/>
                <w:szCs w:val="20"/>
              </w:rPr>
            </w:pPr>
            <w:r w:rsidRPr="00496347">
              <w:rPr>
                <w:sz w:val="20"/>
                <w:szCs w:val="20"/>
              </w:rPr>
              <w:t>Service</w:t>
            </w:r>
            <w:r w:rsidRPr="00496347">
              <w:rPr>
                <w:sz w:val="20"/>
                <w:szCs w:val="20"/>
              </w:rPr>
              <w:noBreakHyphen/>
              <w:t>Disabled Veteran</w:t>
            </w:r>
            <w:r w:rsidRPr="00496347">
              <w:rPr>
                <w:sz w:val="20"/>
                <w:szCs w:val="20"/>
              </w:rPr>
              <w:noBreakHyphen/>
              <w:t>Owned Small Business (SDVOSB)</w:t>
            </w:r>
          </w:p>
        </w:tc>
        <w:tc>
          <w:tcPr>
            <w:tcW w:w="0" w:type="auto"/>
            <w:tcBorders>
              <w:top w:val="single" w:sz="6" w:space="0" w:color="E6E6E6"/>
              <w:left w:val="single" w:sz="6" w:space="0" w:color="E6E6E6"/>
              <w:bottom w:val="single" w:sz="6" w:space="0" w:color="E6E6E6"/>
              <w:right w:val="single" w:sz="6" w:space="0" w:color="E6E6E6"/>
            </w:tcBorders>
            <w:vAlign w:val="center"/>
            <w:hideMark/>
          </w:tcPr>
          <w:p w:rsidR="006D72E2" w:rsidRPr="00496347" w:rsidP="00706366">
            <w:pPr>
              <w:jc w:val="center"/>
              <w:rPr>
                <w:sz w:val="20"/>
                <w:szCs w:val="20"/>
              </w:rPr>
            </w:pPr>
            <w:r w:rsidRPr="00496347">
              <w:rPr>
                <w:sz w:val="20"/>
                <w:szCs w:val="20"/>
              </w:rPr>
              <w:t>Yes</w:t>
            </w:r>
          </w:p>
        </w:tc>
        <w:tc>
          <w:tcPr>
            <w:tcW w:w="0" w:type="auto"/>
            <w:tcBorders>
              <w:top w:val="single" w:sz="6" w:space="0" w:color="E6E6E6"/>
              <w:left w:val="single" w:sz="6" w:space="0" w:color="E6E6E6"/>
              <w:bottom w:val="single" w:sz="6" w:space="0" w:color="E6E6E6"/>
              <w:right w:val="single" w:sz="6" w:space="0" w:color="E6E6E6"/>
            </w:tcBorders>
            <w:vAlign w:val="center"/>
            <w:hideMark/>
          </w:tcPr>
          <w:p w:rsidR="006D72E2" w:rsidRPr="00496347" w:rsidP="00706366">
            <w:pPr>
              <w:rPr>
                <w:sz w:val="20"/>
                <w:szCs w:val="20"/>
              </w:rPr>
            </w:pPr>
            <w:r w:rsidRPr="00496347">
              <w:rPr>
                <w:sz w:val="20"/>
                <w:szCs w:val="20"/>
              </w:rPr>
              <w:t>Must be SBA</w:t>
            </w:r>
            <w:r w:rsidRPr="00496347">
              <w:rPr>
                <w:sz w:val="20"/>
                <w:szCs w:val="20"/>
              </w:rPr>
              <w:noBreakHyphen/>
              <w:t>certified.</w:t>
            </w:r>
          </w:p>
        </w:tc>
      </w:tr>
      <w:tr w:rsidTr="00706366">
        <w:tblPrEx>
          <w:tblW w:w="0" w:type="auto"/>
          <w:tblCellSpacing w:w="15" w:type="dxa"/>
          <w:tblCellMar>
            <w:top w:w="15" w:type="dxa"/>
            <w:left w:w="15" w:type="dxa"/>
            <w:bottom w:w="15" w:type="dxa"/>
            <w:right w:w="15" w:type="dxa"/>
          </w:tblCellMar>
          <w:tblLook w:val="04A0"/>
        </w:tblPrEx>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rsidR="006D72E2" w:rsidRPr="00496347" w:rsidP="00706366">
            <w:pPr>
              <w:rPr>
                <w:sz w:val="20"/>
                <w:szCs w:val="20"/>
              </w:rPr>
            </w:pPr>
            <w:r w:rsidRPr="00496347">
              <w:rPr>
                <w:sz w:val="20"/>
                <w:szCs w:val="20"/>
              </w:rPr>
              <w:t>Veteran</w:t>
            </w:r>
            <w:r w:rsidRPr="00496347">
              <w:rPr>
                <w:sz w:val="20"/>
                <w:szCs w:val="20"/>
              </w:rPr>
              <w:noBreakHyphen/>
              <w:t>Owned Small Business (VOSB)</w:t>
            </w:r>
          </w:p>
        </w:tc>
        <w:tc>
          <w:tcPr>
            <w:tcW w:w="0" w:type="auto"/>
            <w:tcBorders>
              <w:top w:val="single" w:sz="6" w:space="0" w:color="E6E6E6"/>
              <w:left w:val="single" w:sz="6" w:space="0" w:color="E6E6E6"/>
              <w:bottom w:val="single" w:sz="6" w:space="0" w:color="E6E6E6"/>
              <w:right w:val="single" w:sz="6" w:space="0" w:color="E6E6E6"/>
            </w:tcBorders>
            <w:vAlign w:val="center"/>
            <w:hideMark/>
          </w:tcPr>
          <w:p w:rsidR="006D72E2" w:rsidRPr="00496347" w:rsidP="00706366">
            <w:pPr>
              <w:jc w:val="center"/>
              <w:rPr>
                <w:sz w:val="20"/>
                <w:szCs w:val="20"/>
              </w:rPr>
            </w:pPr>
            <w:r w:rsidRPr="00496347">
              <w:rPr>
                <w:sz w:val="20"/>
                <w:szCs w:val="20"/>
              </w:rPr>
              <w:t>Yes</w:t>
            </w:r>
          </w:p>
        </w:tc>
        <w:tc>
          <w:tcPr>
            <w:tcW w:w="0" w:type="auto"/>
            <w:tcBorders>
              <w:top w:val="single" w:sz="6" w:space="0" w:color="E6E6E6"/>
              <w:left w:val="single" w:sz="6" w:space="0" w:color="E6E6E6"/>
              <w:bottom w:val="single" w:sz="6" w:space="0" w:color="E6E6E6"/>
              <w:right w:val="single" w:sz="6" w:space="0" w:color="E6E6E6"/>
            </w:tcBorders>
            <w:vAlign w:val="center"/>
            <w:hideMark/>
          </w:tcPr>
          <w:p w:rsidR="006D72E2" w:rsidRPr="00496347" w:rsidP="00706366">
            <w:pPr>
              <w:rPr>
                <w:sz w:val="20"/>
                <w:szCs w:val="20"/>
              </w:rPr>
            </w:pPr>
            <w:r w:rsidRPr="00496347">
              <w:rPr>
                <w:sz w:val="20"/>
                <w:szCs w:val="20"/>
              </w:rPr>
              <w:t>Required for VA Veterans First.</w:t>
            </w:r>
          </w:p>
        </w:tc>
      </w:tr>
      <w:tr w:rsidTr="00706366">
        <w:tblPrEx>
          <w:tblW w:w="0" w:type="auto"/>
          <w:tblCellSpacing w:w="15" w:type="dxa"/>
          <w:tblCellMar>
            <w:top w:w="15" w:type="dxa"/>
            <w:left w:w="15" w:type="dxa"/>
            <w:bottom w:w="15" w:type="dxa"/>
            <w:right w:w="15" w:type="dxa"/>
          </w:tblCellMar>
          <w:tblLook w:val="04A0"/>
        </w:tblPrEx>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rsidR="006D72E2" w:rsidRPr="00496347" w:rsidP="00706366">
            <w:pPr>
              <w:rPr>
                <w:sz w:val="20"/>
                <w:szCs w:val="20"/>
              </w:rPr>
            </w:pPr>
            <w:r w:rsidRPr="00496347">
              <w:rPr>
                <w:sz w:val="20"/>
                <w:szCs w:val="20"/>
              </w:rPr>
              <w:t>8(a) Business Development Program</w:t>
            </w:r>
          </w:p>
        </w:tc>
        <w:tc>
          <w:tcPr>
            <w:tcW w:w="0" w:type="auto"/>
            <w:tcBorders>
              <w:top w:val="single" w:sz="6" w:space="0" w:color="E6E6E6"/>
              <w:left w:val="single" w:sz="6" w:space="0" w:color="E6E6E6"/>
              <w:bottom w:val="single" w:sz="6" w:space="0" w:color="E6E6E6"/>
              <w:right w:val="single" w:sz="6" w:space="0" w:color="E6E6E6"/>
            </w:tcBorders>
            <w:vAlign w:val="center"/>
            <w:hideMark/>
          </w:tcPr>
          <w:p w:rsidR="006D72E2" w:rsidRPr="00496347" w:rsidP="00706366">
            <w:pPr>
              <w:jc w:val="center"/>
              <w:rPr>
                <w:sz w:val="20"/>
                <w:szCs w:val="20"/>
              </w:rPr>
            </w:pPr>
            <w:r w:rsidRPr="00496347">
              <w:rPr>
                <w:sz w:val="20"/>
                <w:szCs w:val="20"/>
              </w:rPr>
              <w:t>Yes</w:t>
            </w:r>
          </w:p>
        </w:tc>
        <w:tc>
          <w:tcPr>
            <w:tcW w:w="0" w:type="auto"/>
            <w:tcBorders>
              <w:top w:val="single" w:sz="6" w:space="0" w:color="E6E6E6"/>
              <w:left w:val="single" w:sz="6" w:space="0" w:color="E6E6E6"/>
              <w:bottom w:val="single" w:sz="6" w:space="0" w:color="E6E6E6"/>
              <w:right w:val="single" w:sz="6" w:space="0" w:color="E6E6E6"/>
            </w:tcBorders>
            <w:vAlign w:val="center"/>
            <w:hideMark/>
          </w:tcPr>
          <w:p w:rsidR="006D72E2" w:rsidRPr="00496347" w:rsidP="00706366">
            <w:pPr>
              <w:rPr>
                <w:sz w:val="20"/>
                <w:szCs w:val="20"/>
              </w:rPr>
            </w:pPr>
            <w:r w:rsidRPr="00496347">
              <w:rPr>
                <w:sz w:val="20"/>
                <w:szCs w:val="20"/>
              </w:rPr>
              <w:t>SBA certification required.</w:t>
            </w:r>
          </w:p>
        </w:tc>
      </w:tr>
      <w:tr w:rsidTr="00706366">
        <w:tblPrEx>
          <w:tblW w:w="0" w:type="auto"/>
          <w:tblCellSpacing w:w="15" w:type="dxa"/>
          <w:tblCellMar>
            <w:top w:w="15" w:type="dxa"/>
            <w:left w:w="15" w:type="dxa"/>
            <w:bottom w:w="15" w:type="dxa"/>
            <w:right w:w="15" w:type="dxa"/>
          </w:tblCellMar>
          <w:tblLook w:val="04A0"/>
        </w:tblPrEx>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rsidR="006D72E2" w:rsidRPr="00496347" w:rsidP="00706366">
            <w:pPr>
              <w:rPr>
                <w:sz w:val="20"/>
                <w:szCs w:val="20"/>
              </w:rPr>
            </w:pPr>
            <w:r w:rsidRPr="00496347">
              <w:rPr>
                <w:sz w:val="20"/>
                <w:szCs w:val="20"/>
              </w:rPr>
              <w:t>HUBZone Small Business</w:t>
            </w:r>
          </w:p>
        </w:tc>
        <w:tc>
          <w:tcPr>
            <w:tcW w:w="0" w:type="auto"/>
            <w:tcBorders>
              <w:top w:val="single" w:sz="6" w:space="0" w:color="E6E6E6"/>
              <w:left w:val="single" w:sz="6" w:space="0" w:color="E6E6E6"/>
              <w:bottom w:val="single" w:sz="6" w:space="0" w:color="E6E6E6"/>
              <w:right w:val="single" w:sz="6" w:space="0" w:color="E6E6E6"/>
            </w:tcBorders>
            <w:vAlign w:val="center"/>
            <w:hideMark/>
          </w:tcPr>
          <w:p w:rsidR="006D72E2" w:rsidRPr="00496347" w:rsidP="00706366">
            <w:pPr>
              <w:jc w:val="center"/>
              <w:rPr>
                <w:sz w:val="20"/>
                <w:szCs w:val="20"/>
              </w:rPr>
            </w:pPr>
            <w:r w:rsidRPr="00496347">
              <w:rPr>
                <w:sz w:val="20"/>
                <w:szCs w:val="20"/>
              </w:rPr>
              <w:t>Yes</w:t>
            </w:r>
          </w:p>
        </w:tc>
        <w:tc>
          <w:tcPr>
            <w:tcW w:w="0" w:type="auto"/>
            <w:tcBorders>
              <w:top w:val="single" w:sz="6" w:space="0" w:color="E6E6E6"/>
              <w:left w:val="single" w:sz="6" w:space="0" w:color="E6E6E6"/>
              <w:bottom w:val="single" w:sz="6" w:space="0" w:color="E6E6E6"/>
              <w:right w:val="single" w:sz="6" w:space="0" w:color="E6E6E6"/>
            </w:tcBorders>
            <w:vAlign w:val="center"/>
            <w:hideMark/>
          </w:tcPr>
          <w:p w:rsidR="006D72E2" w:rsidRPr="00496347" w:rsidP="00706366">
            <w:pPr>
              <w:rPr>
                <w:sz w:val="20"/>
                <w:szCs w:val="20"/>
              </w:rPr>
            </w:pPr>
            <w:r w:rsidRPr="00496347">
              <w:rPr>
                <w:sz w:val="20"/>
                <w:szCs w:val="20"/>
              </w:rPr>
              <w:t>Must be HUBZone</w:t>
            </w:r>
            <w:r w:rsidRPr="00496347">
              <w:rPr>
                <w:sz w:val="20"/>
                <w:szCs w:val="20"/>
              </w:rPr>
              <w:noBreakHyphen/>
              <w:t>certified.</w:t>
            </w:r>
          </w:p>
        </w:tc>
      </w:tr>
      <w:tr w:rsidTr="00706366">
        <w:tblPrEx>
          <w:tblW w:w="0" w:type="auto"/>
          <w:tblCellSpacing w:w="15" w:type="dxa"/>
          <w:tblCellMar>
            <w:top w:w="15" w:type="dxa"/>
            <w:left w:w="15" w:type="dxa"/>
            <w:bottom w:w="15" w:type="dxa"/>
            <w:right w:w="15" w:type="dxa"/>
          </w:tblCellMar>
          <w:tblLook w:val="04A0"/>
        </w:tblPrEx>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rsidR="006D72E2" w:rsidRPr="00496347" w:rsidP="00706366">
            <w:pPr>
              <w:rPr>
                <w:sz w:val="20"/>
                <w:szCs w:val="20"/>
              </w:rPr>
            </w:pPr>
            <w:r w:rsidRPr="00496347">
              <w:rPr>
                <w:sz w:val="20"/>
                <w:szCs w:val="20"/>
              </w:rPr>
              <w:t>Women</w:t>
            </w:r>
            <w:r w:rsidRPr="00496347">
              <w:rPr>
                <w:sz w:val="20"/>
                <w:szCs w:val="20"/>
              </w:rPr>
              <w:noBreakHyphen/>
              <w:t>Owned Small Business (WOSB) / EDWOSB</w:t>
            </w:r>
          </w:p>
        </w:tc>
        <w:tc>
          <w:tcPr>
            <w:tcW w:w="0" w:type="auto"/>
            <w:tcBorders>
              <w:top w:val="single" w:sz="6" w:space="0" w:color="E6E6E6"/>
              <w:left w:val="single" w:sz="6" w:space="0" w:color="E6E6E6"/>
              <w:bottom w:val="single" w:sz="6" w:space="0" w:color="E6E6E6"/>
              <w:right w:val="single" w:sz="6" w:space="0" w:color="E6E6E6"/>
            </w:tcBorders>
            <w:vAlign w:val="center"/>
            <w:hideMark/>
          </w:tcPr>
          <w:p w:rsidR="006D72E2" w:rsidRPr="00496347" w:rsidP="00706366">
            <w:pPr>
              <w:jc w:val="center"/>
              <w:rPr>
                <w:sz w:val="20"/>
                <w:szCs w:val="20"/>
              </w:rPr>
            </w:pPr>
            <w:r w:rsidRPr="00496347">
              <w:rPr>
                <w:sz w:val="20"/>
                <w:szCs w:val="20"/>
              </w:rPr>
              <w:t>Yes</w:t>
            </w:r>
          </w:p>
        </w:tc>
        <w:tc>
          <w:tcPr>
            <w:tcW w:w="0" w:type="auto"/>
            <w:tcBorders>
              <w:top w:val="single" w:sz="6" w:space="0" w:color="E6E6E6"/>
              <w:left w:val="single" w:sz="6" w:space="0" w:color="E6E6E6"/>
              <w:bottom w:val="single" w:sz="6" w:space="0" w:color="E6E6E6"/>
              <w:right w:val="single" w:sz="6" w:space="0" w:color="E6E6E6"/>
            </w:tcBorders>
            <w:vAlign w:val="center"/>
            <w:hideMark/>
          </w:tcPr>
          <w:p w:rsidR="006D72E2" w:rsidRPr="00496347" w:rsidP="00706366">
            <w:pPr>
              <w:rPr>
                <w:sz w:val="20"/>
                <w:szCs w:val="20"/>
              </w:rPr>
            </w:pPr>
            <w:r w:rsidRPr="00496347">
              <w:rPr>
                <w:sz w:val="20"/>
                <w:szCs w:val="20"/>
              </w:rPr>
              <w:t>Must be SBA</w:t>
            </w:r>
            <w:r w:rsidRPr="00496347">
              <w:rPr>
                <w:sz w:val="20"/>
                <w:szCs w:val="20"/>
              </w:rPr>
              <w:noBreakHyphen/>
              <w:t>certified or certified through an approved third party.</w:t>
            </w:r>
          </w:p>
        </w:tc>
      </w:tr>
      <w:tr w:rsidTr="00706366">
        <w:tblPrEx>
          <w:tblW w:w="0" w:type="auto"/>
          <w:tblCellSpacing w:w="15" w:type="dxa"/>
          <w:tblCellMar>
            <w:top w:w="15" w:type="dxa"/>
            <w:left w:w="15" w:type="dxa"/>
            <w:bottom w:w="15" w:type="dxa"/>
            <w:right w:w="15" w:type="dxa"/>
          </w:tblCellMar>
          <w:tblLook w:val="04A0"/>
        </w:tblPrEx>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rsidR="006D72E2" w:rsidRPr="00496347" w:rsidP="00706366">
            <w:pPr>
              <w:rPr>
                <w:sz w:val="20"/>
                <w:szCs w:val="20"/>
              </w:rPr>
            </w:pPr>
            <w:r w:rsidRPr="00496347">
              <w:rPr>
                <w:sz w:val="20"/>
                <w:szCs w:val="20"/>
              </w:rPr>
              <w:t>Small Business (SB)</w:t>
            </w:r>
          </w:p>
        </w:tc>
        <w:tc>
          <w:tcPr>
            <w:tcW w:w="0" w:type="auto"/>
            <w:tcBorders>
              <w:top w:val="single" w:sz="6" w:space="0" w:color="E6E6E6"/>
              <w:left w:val="single" w:sz="6" w:space="0" w:color="E6E6E6"/>
              <w:bottom w:val="single" w:sz="6" w:space="0" w:color="E6E6E6"/>
              <w:right w:val="single" w:sz="6" w:space="0" w:color="E6E6E6"/>
            </w:tcBorders>
            <w:vAlign w:val="center"/>
            <w:hideMark/>
          </w:tcPr>
          <w:p w:rsidR="006D72E2" w:rsidRPr="00496347" w:rsidP="00706366">
            <w:pPr>
              <w:jc w:val="center"/>
              <w:rPr>
                <w:sz w:val="20"/>
                <w:szCs w:val="20"/>
              </w:rPr>
            </w:pPr>
            <w:r w:rsidRPr="00496347">
              <w:rPr>
                <w:sz w:val="20"/>
                <w:szCs w:val="20"/>
              </w:rPr>
              <w:t>No</w:t>
            </w:r>
          </w:p>
        </w:tc>
        <w:tc>
          <w:tcPr>
            <w:tcW w:w="0" w:type="auto"/>
            <w:tcBorders>
              <w:top w:val="single" w:sz="6" w:space="0" w:color="E6E6E6"/>
              <w:left w:val="single" w:sz="6" w:space="0" w:color="E6E6E6"/>
              <w:bottom w:val="single" w:sz="6" w:space="0" w:color="E6E6E6"/>
              <w:right w:val="single" w:sz="6" w:space="0" w:color="E6E6E6"/>
            </w:tcBorders>
            <w:vAlign w:val="center"/>
            <w:hideMark/>
          </w:tcPr>
          <w:p w:rsidR="006D72E2" w:rsidRPr="00496347" w:rsidP="00706366">
            <w:pPr>
              <w:rPr>
                <w:sz w:val="20"/>
                <w:szCs w:val="20"/>
              </w:rPr>
            </w:pPr>
            <w:r w:rsidRPr="00496347">
              <w:rPr>
                <w:sz w:val="20"/>
                <w:szCs w:val="20"/>
              </w:rPr>
              <w:t>Must meet size standard; self</w:t>
            </w:r>
            <w:r w:rsidRPr="00496347">
              <w:rPr>
                <w:sz w:val="20"/>
                <w:szCs w:val="20"/>
              </w:rPr>
              <w:noBreakHyphen/>
              <w:t>identify in SAM.</w:t>
            </w:r>
          </w:p>
        </w:tc>
      </w:tr>
    </w:tbl>
    <w:p w:rsidR="006D72E2" w:rsidRPr="00496347" w:rsidP="002A15A3">
      <w:pPr>
        <w:rPr>
          <w:sz w:val="20"/>
          <w:szCs w:val="20"/>
        </w:rPr>
      </w:pPr>
    </w:p>
    <w:p w:rsidR="006D72E2" w:rsidRPr="00496347" w:rsidP="002A15A3">
      <w:pPr>
        <w:rPr>
          <w:sz w:val="20"/>
          <w:szCs w:val="20"/>
        </w:rPr>
      </w:pPr>
      <w:r>
        <w:rPr>
          <w:sz w:val="20"/>
          <w:szCs w:val="20"/>
        </w:rPr>
        <w:pict>
          <v:rect id="_x0000_i1411" style="height:1.5pt;width:0" o:hralign="center" o:hrstd="t" o:hr="t" fillcolor="#a0a0a0" stroked="f"/>
        </w:pict>
      </w:r>
    </w:p>
    <w:p w:rsidR="006D72E2" w:rsidRPr="00496347" w:rsidP="002A15A3">
      <w:pPr>
        <w:rPr>
          <w:b/>
          <w:bCs/>
          <w:sz w:val="20"/>
          <w:szCs w:val="20"/>
        </w:rPr>
      </w:pPr>
      <w:r w:rsidRPr="00496347">
        <w:rPr>
          <w:b/>
          <w:bCs/>
          <w:sz w:val="20"/>
          <w:szCs w:val="20"/>
        </w:rPr>
        <w:t>7. Small Business Size Standards and SAM.gov Validation</w:t>
      </w:r>
    </w:p>
    <w:p w:rsidR="006D72E2" w:rsidRPr="00496347" w:rsidP="002A15A3">
      <w:pPr>
        <w:rPr>
          <w:sz w:val="20"/>
          <w:szCs w:val="20"/>
        </w:rPr>
      </w:pPr>
      <w:r w:rsidRPr="00496347">
        <w:rPr>
          <w:sz w:val="20"/>
          <w:szCs w:val="20"/>
        </w:rPr>
        <w:t xml:space="preserve">SAM.gov displays whether a proposed subcontractor qualifies as a </w:t>
      </w:r>
      <w:r w:rsidRPr="00496347">
        <w:rPr>
          <w:b/>
          <w:bCs/>
          <w:sz w:val="20"/>
          <w:szCs w:val="20"/>
        </w:rPr>
        <w:t>small business</w:t>
      </w:r>
      <w:r w:rsidRPr="00496347">
        <w:rPr>
          <w:sz w:val="20"/>
          <w:szCs w:val="20"/>
        </w:rPr>
        <w:t xml:space="preserve"> under a specific NAICS code based on </w:t>
      </w:r>
      <w:r w:rsidRPr="00496347">
        <w:rPr>
          <w:b/>
          <w:bCs/>
          <w:sz w:val="20"/>
          <w:szCs w:val="20"/>
        </w:rPr>
        <w:t>SBA size standards</w:t>
      </w:r>
      <w:r w:rsidRPr="00496347">
        <w:rPr>
          <w:sz w:val="20"/>
          <w:szCs w:val="20"/>
        </w:rPr>
        <w:t>, which are determined by either revenue or employee count depending on the industry. The Government will conduct its own due diligence to verify a subcontractor’s size status and confirm any required SBA certifications.</w:t>
      </w:r>
    </w:p>
    <w:p w:rsidR="006D72E2" w:rsidRPr="00496347" w:rsidP="002A15A3">
      <w:pPr>
        <w:rPr>
          <w:sz w:val="20"/>
          <w:szCs w:val="20"/>
        </w:rPr>
      </w:pPr>
    </w:p>
    <w:p w:rsidR="006D72E2" w:rsidRPr="00496347" w:rsidP="002A15A3">
      <w:pPr>
        <w:rPr>
          <w:sz w:val="20"/>
          <w:szCs w:val="20"/>
        </w:rPr>
      </w:pPr>
      <w:r w:rsidRPr="00496347">
        <w:rPr>
          <w:sz w:val="20"/>
          <w:szCs w:val="20"/>
        </w:rPr>
        <w:t xml:space="preserve">Offerors are responsible for ensuring that each proposed subcontractor qualifies as a small business </w:t>
      </w:r>
      <w:r w:rsidRPr="00496347">
        <w:rPr>
          <w:b/>
          <w:bCs/>
          <w:sz w:val="20"/>
          <w:szCs w:val="20"/>
        </w:rPr>
        <w:t>for the specific NAICS code assigned to their subcontracted work</w:t>
      </w:r>
      <w:r w:rsidRPr="00496347">
        <w:rPr>
          <w:sz w:val="20"/>
          <w:szCs w:val="20"/>
        </w:rPr>
        <w:t xml:space="preserve">. A company may be a small business under one NAICS code but </w:t>
      </w:r>
      <w:r w:rsidRPr="00496347">
        <w:rPr>
          <w:b/>
          <w:bCs/>
          <w:sz w:val="20"/>
          <w:szCs w:val="20"/>
        </w:rPr>
        <w:t>not</w:t>
      </w:r>
      <w:r w:rsidRPr="00496347">
        <w:rPr>
          <w:sz w:val="20"/>
          <w:szCs w:val="20"/>
        </w:rPr>
        <w:t xml:space="preserve"> a small business under another, depending on the applicable size thresholds.</w:t>
      </w:r>
    </w:p>
    <w:p w:rsidR="006D72E2" w:rsidRPr="00496347" w:rsidP="002A15A3">
      <w:pPr>
        <w:rPr>
          <w:sz w:val="20"/>
          <w:szCs w:val="20"/>
        </w:rPr>
      </w:pPr>
    </w:p>
    <w:p w:rsidR="006D72E2" w:rsidRPr="00496347" w:rsidP="002A15A3">
      <w:pPr>
        <w:rPr>
          <w:sz w:val="20"/>
          <w:szCs w:val="20"/>
        </w:rPr>
      </w:pPr>
      <w:r w:rsidRPr="00496347">
        <w:rPr>
          <w:sz w:val="20"/>
          <w:szCs w:val="20"/>
        </w:rPr>
        <w:t xml:space="preserve">It is the offeror’s responsibility to review size standards and confirm subcontractor eligibility </w:t>
      </w:r>
      <w:r w:rsidRPr="00496347">
        <w:rPr>
          <w:b/>
          <w:bCs/>
          <w:sz w:val="20"/>
          <w:szCs w:val="20"/>
        </w:rPr>
        <w:t>before</w:t>
      </w:r>
      <w:r w:rsidRPr="00496347">
        <w:rPr>
          <w:sz w:val="20"/>
          <w:szCs w:val="20"/>
        </w:rPr>
        <w:t xml:space="preserve"> submitting a quote. Relying on informal statements such as “they only have 15 employees” or other undocumented assurances does </w:t>
      </w:r>
      <w:r w:rsidRPr="00496347">
        <w:rPr>
          <w:b/>
          <w:bCs/>
          <w:sz w:val="20"/>
          <w:szCs w:val="20"/>
        </w:rPr>
        <w:t>not</w:t>
      </w:r>
      <w:r w:rsidRPr="00496347">
        <w:rPr>
          <w:sz w:val="20"/>
          <w:szCs w:val="20"/>
        </w:rPr>
        <w:t xml:space="preserve"> constitute valid proof of small business status. Prime contractors must verify size status through authoritative means such as SAM.gov, SBA size standards tables, and official business registration information.</w:t>
      </w:r>
    </w:p>
    <w:p w:rsidR="006D72E2" w:rsidRPr="00496347" w:rsidP="002A15A3">
      <w:pPr>
        <w:rPr>
          <w:sz w:val="20"/>
          <w:szCs w:val="20"/>
        </w:rPr>
      </w:pPr>
      <w:r w:rsidRPr="00496347">
        <w:rPr>
          <w:sz w:val="20"/>
          <w:szCs w:val="20"/>
        </w:rPr>
        <w:t xml:space="preserve">Offerors must ensure their subcontractor eligibility determinations are </w:t>
      </w:r>
      <w:r w:rsidRPr="00496347">
        <w:rPr>
          <w:b/>
          <w:bCs/>
          <w:sz w:val="20"/>
          <w:szCs w:val="20"/>
        </w:rPr>
        <w:t>accurate, supportable, and documented</w:t>
      </w:r>
      <w:r w:rsidRPr="00496347">
        <w:rPr>
          <w:sz w:val="20"/>
          <w:szCs w:val="20"/>
        </w:rPr>
        <w:t xml:space="preserve"> at the time of submission.</w:t>
      </w:r>
    </w:p>
    <w:p w:rsidR="006D72E2" w:rsidRPr="00496347" w:rsidP="002A15A3">
      <w:pPr>
        <w:rPr>
          <w:sz w:val="20"/>
          <w:szCs w:val="20"/>
        </w:rPr>
      </w:pPr>
    </w:p>
    <w:p w:rsidR="006D72E2">
      <w:pPr>
        <w:spacing w:after="160" w:line="278" w:lineRule="auto"/>
      </w:pPr>
      <w:r>
        <w:br w:type="page"/>
      </w:r>
    </w:p>
    <w:p w:rsidR="006D72E2"/>
    <w:p w:rsidR="006D72E2" w:rsidRPr="004262DA" w:rsidP="00A852A3">
      <w:pPr>
        <w:pStyle w:val="Heading2"/>
      </w:pPr>
      <w:bookmarkStart w:id="94" w:name="_Toc235084459"/>
      <w:bookmarkStart w:id="95" w:name="_Toc256000049"/>
      <w:r>
        <w:t xml:space="preserve">D.7  </w:t>
      </w:r>
      <w:r w:rsidRPr="004262DA">
        <w:t>APPENDIX</w:t>
      </w:r>
      <w:r w:rsidRPr="004262DA">
        <w:t xml:space="preserve"> E</w:t>
      </w:r>
      <w:r w:rsidR="0049541F">
        <w:t xml:space="preserve">: </w:t>
      </w:r>
      <w:r w:rsidRPr="004262DA">
        <w:t>LIMITATIONS ON SUBCONTRACTING (LOS) REPORTING INSTRUCTIONS</w:t>
      </w:r>
      <w:bookmarkEnd w:id="95"/>
      <w:bookmarkEnd w:id="94"/>
    </w:p>
    <w:p w:rsidR="006D72E2" w:rsidRPr="00191774" w:rsidP="0049541F">
      <w:r w:rsidRPr="00191774">
        <w:t>1. Purpose of the Report</w:t>
      </w:r>
    </w:p>
    <w:p w:rsidR="006D72E2" w:rsidRPr="00191774" w:rsidP="004262DA">
      <w:pPr>
        <w:spacing w:before="100" w:beforeAutospacing="1"/>
        <w:rPr>
          <w:sz w:val="20"/>
          <w:szCs w:val="20"/>
        </w:rPr>
      </w:pPr>
      <w:r w:rsidRPr="00191774">
        <w:rPr>
          <w:sz w:val="20"/>
          <w:szCs w:val="20"/>
        </w:rPr>
        <w:t>This report is used to validate the contractor’s compliance with the Limitations on Subcontracting requirements under FAR 52.219</w:t>
      </w:r>
      <w:r w:rsidRPr="00191774">
        <w:rPr>
          <w:sz w:val="20"/>
          <w:szCs w:val="20"/>
        </w:rPr>
        <w:noBreakHyphen/>
        <w:t>14 and 15 U.S.C. § 657s. The VA uses this information to ensure that the contractor continues to meet statutory self</w:t>
      </w:r>
      <w:r w:rsidRPr="00191774">
        <w:rPr>
          <w:sz w:val="20"/>
          <w:szCs w:val="20"/>
        </w:rPr>
        <w:noBreakHyphen/>
        <w:t>performance requirements during each period of performance.</w:t>
      </w:r>
    </w:p>
    <w:p w:rsidR="006D72E2" w:rsidRPr="00191774" w:rsidP="004262DA">
      <w:pPr>
        <w:rPr>
          <w:sz w:val="20"/>
          <w:szCs w:val="20"/>
        </w:rPr>
      </w:pPr>
      <w:r>
        <w:rPr>
          <w:sz w:val="20"/>
          <w:szCs w:val="20"/>
        </w:rPr>
        <w:pict>
          <v:rect id="_x0000_i1412" style="height:1.5pt;width:0" o:hralign="center" o:hrstd="t" o:hr="t" fillcolor="#a0a0a0" stroked="f"/>
        </w:pict>
      </w:r>
    </w:p>
    <w:p w:rsidR="006D72E2" w:rsidRPr="00191774" w:rsidP="0049541F">
      <w:r w:rsidRPr="00191774">
        <w:t>2. Reporting Period</w:t>
      </w:r>
    </w:p>
    <w:p w:rsidR="006D72E2" w:rsidRPr="00191774" w:rsidP="004262DA">
      <w:pPr>
        <w:spacing w:before="100" w:beforeAutospacing="1"/>
        <w:rPr>
          <w:sz w:val="20"/>
          <w:szCs w:val="20"/>
        </w:rPr>
      </w:pPr>
      <w:r w:rsidRPr="00191774">
        <w:rPr>
          <w:sz w:val="20"/>
          <w:szCs w:val="20"/>
        </w:rPr>
        <w:t xml:space="preserve">The LOS Compliance Report must cover the immediately preceding period of performance. The report must be submitted within </w:t>
      </w:r>
      <w:r w:rsidRPr="00191774">
        <w:rPr>
          <w:b/>
          <w:bCs/>
          <w:sz w:val="20"/>
          <w:szCs w:val="20"/>
        </w:rPr>
        <w:t>30 calendar days after the start of each option period</w:t>
      </w:r>
      <w:r w:rsidRPr="00191774">
        <w:rPr>
          <w:sz w:val="20"/>
          <w:szCs w:val="20"/>
        </w:rPr>
        <w:t>, or upon request by the Contracting Officer.</w:t>
      </w:r>
    </w:p>
    <w:p w:rsidR="006D72E2" w:rsidRPr="00191774" w:rsidP="004262DA">
      <w:pPr>
        <w:rPr>
          <w:sz w:val="20"/>
          <w:szCs w:val="20"/>
        </w:rPr>
      </w:pPr>
      <w:r>
        <w:rPr>
          <w:sz w:val="20"/>
          <w:szCs w:val="20"/>
        </w:rPr>
        <w:pict>
          <v:rect id="_x0000_i1413" style="height:1.5pt;width:0" o:hralign="center" o:hrstd="t" o:hr="t" fillcolor="#a0a0a0" stroked="f"/>
        </w:pict>
      </w:r>
    </w:p>
    <w:p w:rsidR="006D72E2" w:rsidRPr="00191774" w:rsidP="0049541F">
      <w:r w:rsidRPr="00191774">
        <w:t>3. Required Report Content</w:t>
      </w:r>
    </w:p>
    <w:p w:rsidR="006D72E2" w:rsidRPr="00191774" w:rsidP="004262DA">
      <w:pPr>
        <w:spacing w:before="100" w:beforeAutospacing="1"/>
        <w:rPr>
          <w:sz w:val="20"/>
          <w:szCs w:val="20"/>
        </w:rPr>
      </w:pPr>
      <w:r w:rsidRPr="00191774">
        <w:rPr>
          <w:sz w:val="20"/>
          <w:szCs w:val="20"/>
        </w:rPr>
        <w:t xml:space="preserve">Contractors must report </w:t>
      </w:r>
      <w:r w:rsidRPr="00191774">
        <w:rPr>
          <w:b/>
          <w:bCs/>
          <w:sz w:val="20"/>
          <w:szCs w:val="20"/>
        </w:rPr>
        <w:t>labor cost data only</w:t>
      </w:r>
      <w:r w:rsidRPr="00191774">
        <w:rPr>
          <w:sz w:val="20"/>
          <w:szCs w:val="20"/>
        </w:rPr>
        <w:t xml:space="preserve">. Do </w:t>
      </w:r>
      <w:r w:rsidRPr="00191774">
        <w:rPr>
          <w:b/>
          <w:bCs/>
          <w:sz w:val="20"/>
          <w:szCs w:val="20"/>
        </w:rPr>
        <w:t>not</w:t>
      </w:r>
      <w:r w:rsidRPr="00191774">
        <w:rPr>
          <w:sz w:val="20"/>
          <w:szCs w:val="20"/>
        </w:rPr>
        <w:t xml:space="preserve"> include materials, supplies, travel, equipment, chemicals, or overhead costs.</w:t>
      </w:r>
    </w:p>
    <w:p w:rsidR="006D72E2" w:rsidRPr="00191774" w:rsidP="004262DA">
      <w:pPr>
        <w:spacing w:before="100" w:beforeAutospacing="1" w:after="100" w:afterAutospacing="1" w:line="300" w:lineRule="atLeast"/>
        <w:rPr>
          <w:sz w:val="20"/>
          <w:szCs w:val="20"/>
        </w:rPr>
      </w:pPr>
      <w:r w:rsidRPr="00191774">
        <w:rPr>
          <w:sz w:val="20"/>
          <w:szCs w:val="20"/>
        </w:rPr>
        <w:t>Required fields:</w:t>
      </w:r>
    </w:p>
    <w:p w:rsidR="006D72E2" w:rsidRPr="00191774" w:rsidP="004262DA">
      <w:pPr>
        <w:numPr>
          <w:ilvl w:val="0"/>
          <w:numId w:val="33"/>
        </w:numPr>
        <w:spacing w:before="100" w:beforeAutospacing="1" w:after="100" w:afterAutospacing="1" w:line="300" w:lineRule="atLeast"/>
        <w:rPr>
          <w:sz w:val="20"/>
          <w:szCs w:val="20"/>
        </w:rPr>
      </w:pPr>
      <w:r w:rsidRPr="00191774">
        <w:rPr>
          <w:sz w:val="20"/>
          <w:szCs w:val="20"/>
        </w:rPr>
        <w:t>Total Contract Labor Cost (Prime + Subcontractors): ______________________________</w:t>
      </w:r>
    </w:p>
    <w:p w:rsidR="006D72E2" w:rsidRPr="00191774" w:rsidP="004262DA">
      <w:pPr>
        <w:numPr>
          <w:ilvl w:val="0"/>
          <w:numId w:val="33"/>
        </w:numPr>
        <w:spacing w:before="100" w:beforeAutospacing="1" w:after="100" w:afterAutospacing="1" w:line="300" w:lineRule="atLeast"/>
        <w:rPr>
          <w:sz w:val="20"/>
          <w:szCs w:val="20"/>
        </w:rPr>
      </w:pPr>
      <w:r w:rsidRPr="00191774">
        <w:rPr>
          <w:sz w:val="20"/>
          <w:szCs w:val="20"/>
        </w:rPr>
        <w:t>Prime Contractor Labor Cost: ______________________________</w:t>
      </w:r>
    </w:p>
    <w:p w:rsidR="006D72E2" w:rsidRPr="00191774" w:rsidP="004262DA">
      <w:pPr>
        <w:numPr>
          <w:ilvl w:val="0"/>
          <w:numId w:val="33"/>
        </w:numPr>
        <w:spacing w:before="100" w:beforeAutospacing="1" w:after="100" w:afterAutospacing="1" w:line="300" w:lineRule="atLeast"/>
        <w:rPr>
          <w:sz w:val="20"/>
          <w:szCs w:val="20"/>
        </w:rPr>
      </w:pPr>
      <w:r w:rsidRPr="00191774">
        <w:rPr>
          <w:sz w:val="20"/>
          <w:szCs w:val="20"/>
        </w:rPr>
        <w:t>Prime Labor Percentage: ______________________________</w:t>
      </w:r>
    </w:p>
    <w:p w:rsidR="006D72E2" w:rsidRPr="00191774" w:rsidP="004262DA">
      <w:pPr>
        <w:numPr>
          <w:ilvl w:val="0"/>
          <w:numId w:val="33"/>
        </w:numPr>
        <w:spacing w:before="100" w:beforeAutospacing="1" w:after="100" w:afterAutospacing="1" w:line="300" w:lineRule="atLeast"/>
        <w:rPr>
          <w:sz w:val="20"/>
          <w:szCs w:val="20"/>
        </w:rPr>
      </w:pPr>
      <w:r w:rsidRPr="00191774">
        <w:rPr>
          <w:sz w:val="20"/>
          <w:szCs w:val="20"/>
        </w:rPr>
        <w:t>Description of Work Self</w:t>
      </w:r>
      <w:r w:rsidRPr="00191774">
        <w:rPr>
          <w:sz w:val="20"/>
          <w:szCs w:val="20"/>
        </w:rPr>
        <w:noBreakHyphen/>
        <w:t>Performed: ______________________________</w:t>
      </w:r>
    </w:p>
    <w:p w:rsidR="006D72E2" w:rsidRPr="00191774" w:rsidP="004262DA">
      <w:pPr>
        <w:numPr>
          <w:ilvl w:val="0"/>
          <w:numId w:val="33"/>
        </w:numPr>
        <w:spacing w:before="100" w:beforeAutospacing="1" w:after="100" w:afterAutospacing="1" w:line="300" w:lineRule="atLeast"/>
        <w:rPr>
          <w:sz w:val="20"/>
          <w:szCs w:val="20"/>
        </w:rPr>
      </w:pPr>
      <w:r w:rsidRPr="00191774">
        <w:rPr>
          <w:sz w:val="20"/>
          <w:szCs w:val="20"/>
        </w:rPr>
        <w:t>Subcontractor Labor Cost: ______________________________</w:t>
      </w:r>
    </w:p>
    <w:p w:rsidR="006D72E2" w:rsidRPr="00191774" w:rsidP="004262DA">
      <w:pPr>
        <w:numPr>
          <w:ilvl w:val="0"/>
          <w:numId w:val="33"/>
        </w:numPr>
        <w:spacing w:before="100" w:beforeAutospacing="1" w:after="100" w:afterAutospacing="1" w:line="300" w:lineRule="atLeast"/>
        <w:rPr>
          <w:sz w:val="20"/>
          <w:szCs w:val="20"/>
        </w:rPr>
      </w:pPr>
      <w:r w:rsidRPr="00191774">
        <w:rPr>
          <w:sz w:val="20"/>
          <w:szCs w:val="20"/>
        </w:rPr>
        <w:t>Subcontractor Percentage: ______________________________</w:t>
      </w:r>
    </w:p>
    <w:p w:rsidR="006D72E2" w:rsidRPr="00191774" w:rsidP="0049541F">
      <w:r w:rsidRPr="00191774">
        <w:t>(Please copy and paste the four items below to identify all subcontractors.)</w:t>
      </w:r>
    </w:p>
    <w:p w:rsidR="006D72E2" w:rsidRPr="00191774" w:rsidP="004262DA">
      <w:pPr>
        <w:numPr>
          <w:ilvl w:val="0"/>
          <w:numId w:val="34"/>
        </w:numPr>
        <w:spacing w:before="100" w:beforeAutospacing="1" w:after="100" w:afterAutospacing="1" w:line="300" w:lineRule="atLeast"/>
        <w:rPr>
          <w:sz w:val="20"/>
          <w:szCs w:val="20"/>
        </w:rPr>
      </w:pPr>
      <w:r w:rsidRPr="00191774">
        <w:rPr>
          <w:sz w:val="20"/>
          <w:szCs w:val="20"/>
        </w:rPr>
        <w:t>Subcontractor Name: ______________________________</w:t>
      </w:r>
    </w:p>
    <w:p w:rsidR="006D72E2" w:rsidRPr="00191774" w:rsidP="004262DA">
      <w:pPr>
        <w:numPr>
          <w:ilvl w:val="0"/>
          <w:numId w:val="34"/>
        </w:numPr>
        <w:spacing w:before="100" w:beforeAutospacing="1" w:after="100" w:afterAutospacing="1" w:line="300" w:lineRule="atLeast"/>
        <w:rPr>
          <w:sz w:val="20"/>
          <w:szCs w:val="20"/>
        </w:rPr>
      </w:pPr>
      <w:r w:rsidRPr="00191774">
        <w:rPr>
          <w:sz w:val="20"/>
          <w:szCs w:val="20"/>
        </w:rPr>
        <w:t>Subcontractor Business Size (Small/Large): ______________________________</w:t>
      </w:r>
    </w:p>
    <w:p w:rsidR="006D72E2" w:rsidRPr="00191774" w:rsidP="004262DA">
      <w:pPr>
        <w:numPr>
          <w:ilvl w:val="0"/>
          <w:numId w:val="34"/>
        </w:numPr>
        <w:spacing w:before="100" w:beforeAutospacing="1" w:after="100" w:afterAutospacing="1" w:line="300" w:lineRule="atLeast"/>
        <w:rPr>
          <w:sz w:val="20"/>
          <w:szCs w:val="20"/>
        </w:rPr>
      </w:pPr>
      <w:r w:rsidRPr="00191774">
        <w:rPr>
          <w:sz w:val="20"/>
          <w:szCs w:val="20"/>
        </w:rPr>
        <w:t>Subcontractor Socioeconomic Category: ______________________________</w:t>
      </w:r>
    </w:p>
    <w:p w:rsidR="006D72E2" w:rsidRPr="00191774" w:rsidP="004262DA">
      <w:pPr>
        <w:numPr>
          <w:ilvl w:val="0"/>
          <w:numId w:val="34"/>
        </w:numPr>
        <w:spacing w:before="100" w:beforeAutospacing="1" w:after="100" w:afterAutospacing="1" w:line="300" w:lineRule="atLeast"/>
        <w:rPr>
          <w:sz w:val="20"/>
          <w:szCs w:val="20"/>
        </w:rPr>
      </w:pPr>
      <w:r w:rsidRPr="00191774">
        <w:rPr>
          <w:sz w:val="20"/>
          <w:szCs w:val="20"/>
        </w:rPr>
        <w:t>Tasks Performed by Subcontractor(s): ______________________________</w:t>
      </w:r>
    </w:p>
    <w:p w:rsidR="006D72E2" w:rsidRPr="00191774" w:rsidP="004262DA">
      <w:pPr>
        <w:spacing w:before="100" w:beforeAutospacing="1" w:after="100" w:afterAutospacing="1" w:line="300" w:lineRule="atLeast"/>
        <w:rPr>
          <w:sz w:val="20"/>
          <w:szCs w:val="20"/>
        </w:rPr>
      </w:pPr>
      <w:r w:rsidRPr="00191774">
        <w:rPr>
          <w:sz w:val="20"/>
          <w:szCs w:val="20"/>
        </w:rPr>
        <w:t>Additional required LOS elements:</w:t>
      </w:r>
    </w:p>
    <w:p w:rsidR="006D72E2" w:rsidRPr="00191774" w:rsidP="004262DA">
      <w:pPr>
        <w:numPr>
          <w:ilvl w:val="0"/>
          <w:numId w:val="35"/>
        </w:numPr>
        <w:spacing w:before="100" w:beforeAutospacing="1" w:after="100" w:afterAutospacing="1" w:line="300" w:lineRule="atLeast"/>
        <w:rPr>
          <w:sz w:val="20"/>
          <w:szCs w:val="20"/>
        </w:rPr>
      </w:pPr>
      <w:r w:rsidRPr="00191774">
        <w:rPr>
          <w:sz w:val="20"/>
          <w:szCs w:val="20"/>
        </w:rPr>
        <w:t>Combined Subcontractor Percentage: ______________________________</w:t>
      </w:r>
    </w:p>
    <w:p w:rsidR="006D72E2" w:rsidRPr="00191774" w:rsidP="004262DA">
      <w:pPr>
        <w:numPr>
          <w:ilvl w:val="0"/>
          <w:numId w:val="35"/>
        </w:numPr>
        <w:spacing w:before="100" w:beforeAutospacing="1" w:after="100" w:afterAutospacing="1" w:line="300" w:lineRule="atLeast"/>
        <w:rPr>
          <w:sz w:val="20"/>
          <w:szCs w:val="20"/>
        </w:rPr>
      </w:pPr>
      <w:r w:rsidRPr="00191774">
        <w:rPr>
          <w:sz w:val="20"/>
          <w:szCs w:val="20"/>
        </w:rPr>
        <w:t>LOS Threshold for Contract Type: ______________________________</w:t>
      </w:r>
    </w:p>
    <w:p w:rsidR="006D72E2" w:rsidRPr="00191774" w:rsidP="004262DA">
      <w:pPr>
        <w:numPr>
          <w:ilvl w:val="0"/>
          <w:numId w:val="35"/>
        </w:numPr>
        <w:spacing w:before="100" w:beforeAutospacing="1" w:after="100" w:afterAutospacing="1" w:line="300" w:lineRule="atLeast"/>
        <w:rPr>
          <w:sz w:val="20"/>
          <w:szCs w:val="20"/>
        </w:rPr>
      </w:pPr>
      <w:r w:rsidRPr="00191774">
        <w:rPr>
          <w:sz w:val="20"/>
          <w:szCs w:val="20"/>
        </w:rPr>
        <w:t>Compliance Determination (Yes/No): ______________________________</w:t>
      </w:r>
    </w:p>
    <w:p w:rsidR="006D72E2" w:rsidRPr="00191774" w:rsidP="004262DA">
      <w:pPr>
        <w:numPr>
          <w:ilvl w:val="0"/>
          <w:numId w:val="35"/>
        </w:numPr>
        <w:spacing w:before="100" w:beforeAutospacing="1" w:after="100" w:afterAutospacing="1" w:line="300" w:lineRule="atLeast"/>
        <w:rPr>
          <w:sz w:val="20"/>
          <w:szCs w:val="20"/>
        </w:rPr>
      </w:pPr>
      <w:r w:rsidRPr="00191774">
        <w:rPr>
          <w:sz w:val="20"/>
          <w:szCs w:val="20"/>
        </w:rPr>
        <w:t>Explanation of Deviations (If Any): ______________________________</w:t>
      </w:r>
    </w:p>
    <w:p w:rsidR="006D72E2" w:rsidRPr="00191774" w:rsidP="004262DA">
      <w:pPr>
        <w:numPr>
          <w:ilvl w:val="0"/>
          <w:numId w:val="35"/>
        </w:numPr>
        <w:spacing w:before="100" w:beforeAutospacing="1" w:after="100" w:afterAutospacing="1" w:line="300" w:lineRule="atLeast"/>
        <w:rPr>
          <w:sz w:val="20"/>
          <w:szCs w:val="20"/>
        </w:rPr>
      </w:pPr>
      <w:r w:rsidRPr="00191774">
        <w:rPr>
          <w:sz w:val="20"/>
          <w:szCs w:val="20"/>
        </w:rPr>
        <w:t>Corrective Actions Taken: ______________________________</w:t>
      </w:r>
    </w:p>
    <w:p w:rsidR="006D72E2" w:rsidRPr="00191774" w:rsidP="004262DA">
      <w:pPr>
        <w:numPr>
          <w:ilvl w:val="0"/>
          <w:numId w:val="35"/>
        </w:numPr>
        <w:spacing w:before="100" w:beforeAutospacing="1" w:after="100" w:afterAutospacing="1" w:line="300" w:lineRule="atLeast"/>
        <w:rPr>
          <w:sz w:val="20"/>
          <w:szCs w:val="20"/>
        </w:rPr>
      </w:pPr>
      <w:r w:rsidRPr="00191774">
        <w:rPr>
          <w:sz w:val="20"/>
          <w:szCs w:val="20"/>
        </w:rPr>
        <w:t>Expected Date to Return to Compliance: ______________________________</w:t>
      </w:r>
    </w:p>
    <w:p w:rsidR="006D72E2" w:rsidRPr="00191774" w:rsidP="004262DA">
      <w:pPr>
        <w:numPr>
          <w:ilvl w:val="0"/>
          <w:numId w:val="35"/>
        </w:numPr>
        <w:spacing w:before="100" w:beforeAutospacing="1" w:after="100" w:afterAutospacing="1" w:line="300" w:lineRule="atLeast"/>
        <w:rPr>
          <w:sz w:val="20"/>
          <w:szCs w:val="20"/>
        </w:rPr>
      </w:pPr>
      <w:r w:rsidRPr="00191774">
        <w:rPr>
          <w:sz w:val="20"/>
          <w:szCs w:val="20"/>
        </w:rPr>
        <w:t>Cumulative Prime Labor Percentage: ______________________________</w:t>
      </w:r>
    </w:p>
    <w:p w:rsidR="006D72E2" w:rsidRPr="00191774" w:rsidP="004262DA">
      <w:pPr>
        <w:numPr>
          <w:ilvl w:val="0"/>
          <w:numId w:val="35"/>
        </w:numPr>
        <w:spacing w:before="100" w:beforeAutospacing="1" w:after="100" w:afterAutospacing="1" w:line="300" w:lineRule="atLeast"/>
        <w:rPr>
          <w:sz w:val="20"/>
          <w:szCs w:val="20"/>
        </w:rPr>
      </w:pPr>
      <w:r w:rsidRPr="00191774">
        <w:rPr>
          <w:sz w:val="20"/>
          <w:szCs w:val="20"/>
        </w:rPr>
        <w:t>Cumulative Subcontractor Percentage: ______________________________</w:t>
      </w:r>
    </w:p>
    <w:p w:rsidR="006D72E2" w:rsidRPr="00191774" w:rsidP="004262DA">
      <w:pPr>
        <w:numPr>
          <w:ilvl w:val="0"/>
          <w:numId w:val="35"/>
        </w:numPr>
        <w:spacing w:before="100" w:beforeAutospacing="1" w:after="100" w:afterAutospacing="1" w:line="300" w:lineRule="atLeast"/>
        <w:rPr>
          <w:sz w:val="20"/>
          <w:szCs w:val="20"/>
        </w:rPr>
      </w:pPr>
      <w:r w:rsidRPr="00191774">
        <w:rPr>
          <w:sz w:val="20"/>
          <w:szCs w:val="20"/>
        </w:rPr>
        <w:t>Notes: ______________________________</w:t>
      </w:r>
    </w:p>
    <w:p w:rsidR="006D72E2" w:rsidRPr="00191774" w:rsidP="004262DA">
      <w:pPr>
        <w:spacing w:line="300" w:lineRule="atLeast"/>
        <w:rPr>
          <w:sz w:val="20"/>
          <w:szCs w:val="20"/>
        </w:rPr>
      </w:pPr>
      <w:r>
        <w:rPr>
          <w:sz w:val="20"/>
          <w:szCs w:val="20"/>
        </w:rPr>
        <w:pict>
          <v:rect id="_x0000_i1414" style="height:1.5pt;width:0" o:hralign="center" o:hrstd="t" o:hr="t" fillcolor="#a0a0a0" stroked="f"/>
        </w:pict>
      </w:r>
    </w:p>
    <w:p w:rsidR="006D72E2" w:rsidRPr="00191774" w:rsidP="0049541F">
      <w:r w:rsidRPr="00191774">
        <w:t>4. How VA Measures Compliance</w:t>
      </w:r>
    </w:p>
    <w:p w:rsidR="006D72E2" w:rsidRPr="00191774" w:rsidP="004262DA">
      <w:pPr>
        <w:spacing w:before="100" w:beforeAutospacing="1" w:line="300" w:lineRule="atLeast"/>
        <w:rPr>
          <w:sz w:val="20"/>
          <w:szCs w:val="20"/>
        </w:rPr>
      </w:pPr>
      <w:r w:rsidRPr="00191774">
        <w:rPr>
          <w:sz w:val="20"/>
          <w:szCs w:val="20"/>
        </w:rPr>
        <w:t xml:space="preserve">VA evaluates LOS compliance based on prime labor versus total labor, subcontractor labor percentages, and consistency with the contractor’s LOS Worksheet submitted at award. Substantial deviations may result in corrective action, </w:t>
      </w:r>
      <w:r w:rsidRPr="00191774">
        <w:rPr>
          <w:sz w:val="20"/>
          <w:szCs w:val="20"/>
        </w:rPr>
        <w:t>withholding of</w:t>
      </w:r>
      <w:r w:rsidRPr="00191774">
        <w:rPr>
          <w:sz w:val="20"/>
          <w:szCs w:val="20"/>
        </w:rPr>
        <w:t xml:space="preserve"> payment, cure notices, or other remedies determined </w:t>
      </w:r>
      <w:r w:rsidRPr="00191774">
        <w:rPr>
          <w:sz w:val="20"/>
          <w:szCs w:val="20"/>
        </w:rPr>
        <w:t>appropriate</w:t>
      </w:r>
      <w:r w:rsidRPr="00191774">
        <w:rPr>
          <w:sz w:val="20"/>
          <w:szCs w:val="20"/>
        </w:rPr>
        <w:t xml:space="preserve"> by the Contracting Officer.</w:t>
      </w:r>
    </w:p>
    <w:p w:rsidR="006D72E2" w:rsidRPr="00191774" w:rsidP="004262DA">
      <w:pPr>
        <w:spacing w:line="300" w:lineRule="atLeast"/>
        <w:rPr>
          <w:sz w:val="20"/>
          <w:szCs w:val="20"/>
        </w:rPr>
      </w:pPr>
      <w:r>
        <w:rPr>
          <w:sz w:val="20"/>
          <w:szCs w:val="20"/>
        </w:rPr>
        <w:pict>
          <v:rect id="_x0000_i1415" style="height:1.5pt;width:0" o:hralign="center" o:hrstd="t" o:hr="t" fillcolor="#a0a0a0" stroked="f"/>
        </w:pict>
      </w:r>
    </w:p>
    <w:p w:rsidR="006D72E2" w:rsidRPr="00191774" w:rsidP="0049541F">
      <w:r w:rsidRPr="00191774">
        <w:t>5. Certification</w:t>
      </w:r>
    </w:p>
    <w:p w:rsidR="006D72E2" w:rsidRPr="00191774" w:rsidP="004262DA">
      <w:pPr>
        <w:spacing w:before="100" w:beforeAutospacing="1" w:line="300" w:lineRule="atLeast"/>
        <w:rPr>
          <w:sz w:val="20"/>
          <w:szCs w:val="20"/>
        </w:rPr>
      </w:pPr>
      <w:r w:rsidRPr="00191774">
        <w:rPr>
          <w:sz w:val="20"/>
          <w:szCs w:val="20"/>
        </w:rPr>
        <w:t>The contractor must certify the accuracy and completeness of the LOS Compliance Report by completing the following fields:</w:t>
      </w:r>
    </w:p>
    <w:p w:rsidR="006D72E2" w:rsidRPr="00191774" w:rsidP="004262DA">
      <w:pPr>
        <w:numPr>
          <w:ilvl w:val="0"/>
          <w:numId w:val="36"/>
        </w:numPr>
        <w:spacing w:before="100" w:beforeAutospacing="1" w:after="100" w:afterAutospacing="1" w:line="300" w:lineRule="atLeast"/>
        <w:rPr>
          <w:sz w:val="20"/>
          <w:szCs w:val="20"/>
        </w:rPr>
      </w:pPr>
      <w:r w:rsidRPr="00191774">
        <w:rPr>
          <w:sz w:val="20"/>
          <w:szCs w:val="20"/>
        </w:rPr>
        <w:t>Authorized Official Name: ______________________________</w:t>
      </w:r>
    </w:p>
    <w:p w:rsidR="006D72E2" w:rsidRPr="00191774" w:rsidP="004262DA">
      <w:pPr>
        <w:numPr>
          <w:ilvl w:val="0"/>
          <w:numId w:val="36"/>
        </w:numPr>
        <w:spacing w:before="100" w:beforeAutospacing="1" w:after="100" w:afterAutospacing="1" w:line="300" w:lineRule="atLeast"/>
        <w:rPr>
          <w:sz w:val="20"/>
          <w:szCs w:val="20"/>
        </w:rPr>
      </w:pPr>
      <w:r w:rsidRPr="00191774">
        <w:rPr>
          <w:sz w:val="20"/>
          <w:szCs w:val="20"/>
        </w:rPr>
        <w:t>Title: ______________________________</w:t>
      </w:r>
    </w:p>
    <w:p w:rsidR="006D72E2" w:rsidRPr="00191774" w:rsidP="004262DA">
      <w:pPr>
        <w:numPr>
          <w:ilvl w:val="0"/>
          <w:numId w:val="36"/>
        </w:numPr>
        <w:spacing w:before="100" w:beforeAutospacing="1" w:after="100" w:afterAutospacing="1" w:line="300" w:lineRule="atLeast"/>
        <w:rPr>
          <w:sz w:val="20"/>
          <w:szCs w:val="20"/>
        </w:rPr>
      </w:pPr>
      <w:r w:rsidRPr="00191774">
        <w:rPr>
          <w:sz w:val="20"/>
          <w:szCs w:val="20"/>
        </w:rPr>
        <w:t>Email: ______________________________</w:t>
      </w:r>
    </w:p>
    <w:p w:rsidR="006D72E2" w:rsidRPr="00191774" w:rsidP="004262DA">
      <w:pPr>
        <w:numPr>
          <w:ilvl w:val="0"/>
          <w:numId w:val="36"/>
        </w:numPr>
        <w:spacing w:before="100" w:beforeAutospacing="1" w:after="100" w:afterAutospacing="1" w:line="300" w:lineRule="atLeast"/>
        <w:rPr>
          <w:sz w:val="20"/>
          <w:szCs w:val="20"/>
        </w:rPr>
      </w:pPr>
      <w:r w:rsidRPr="00191774">
        <w:rPr>
          <w:sz w:val="20"/>
          <w:szCs w:val="20"/>
        </w:rPr>
        <w:t>Phone: ______________________________</w:t>
      </w:r>
    </w:p>
    <w:p w:rsidR="006D72E2" w:rsidRPr="00191774" w:rsidP="004262DA">
      <w:pPr>
        <w:numPr>
          <w:ilvl w:val="0"/>
          <w:numId w:val="36"/>
        </w:numPr>
        <w:spacing w:before="100" w:beforeAutospacing="1" w:after="100" w:afterAutospacing="1" w:line="300" w:lineRule="atLeast"/>
        <w:rPr>
          <w:sz w:val="20"/>
          <w:szCs w:val="20"/>
        </w:rPr>
      </w:pPr>
      <w:r w:rsidRPr="00191774">
        <w:rPr>
          <w:sz w:val="20"/>
          <w:szCs w:val="20"/>
        </w:rPr>
        <w:t>Signature: ______________________________</w:t>
      </w:r>
    </w:p>
    <w:p w:rsidR="006D72E2" w:rsidP="004262DA">
      <w:pPr>
        <w:numPr>
          <w:ilvl w:val="0"/>
          <w:numId w:val="36"/>
        </w:numPr>
        <w:spacing w:before="100" w:beforeAutospacing="1" w:after="100" w:afterAutospacing="1" w:line="300" w:lineRule="atLeast"/>
        <w:rPr>
          <w:sz w:val="20"/>
          <w:szCs w:val="20"/>
        </w:rPr>
      </w:pPr>
      <w:r w:rsidRPr="00191774">
        <w:rPr>
          <w:sz w:val="20"/>
          <w:szCs w:val="20"/>
        </w:rPr>
        <w:t>Date: ______________________________</w:t>
      </w:r>
    </w:p>
    <w:p w:rsidR="006D72E2" w:rsidRPr="00191774" w:rsidP="00FD20C8">
      <w:pPr>
        <w:spacing w:after="160" w:line="278" w:lineRule="auto"/>
        <w:rPr>
          <w:sz w:val="20"/>
          <w:szCs w:val="20"/>
        </w:rPr>
      </w:pPr>
      <w:r>
        <w:rPr>
          <w:sz w:val="20"/>
          <w:szCs w:val="20"/>
        </w:rPr>
        <w:br w:type="page"/>
      </w:r>
    </w:p>
    <w:p w:rsidR="006D72E2" w:rsidRPr="005B6805" w:rsidP="00D106A8">
      <w:pPr>
        <w:pStyle w:val="Heading2"/>
        <w:rPr>
          <w:rFonts w:cs="Arial"/>
        </w:rPr>
      </w:pPr>
      <w:bookmarkStart w:id="96" w:name="_Toc235084460"/>
      <w:bookmarkStart w:id="97" w:name="_Toc256000050"/>
      <w:r>
        <w:t xml:space="preserve">D.8  </w:t>
      </w:r>
      <w:r w:rsidRPr="005B6805">
        <w:rPr>
          <w:rFonts w:cs="Arial"/>
        </w:rPr>
        <w:t>APPENDIX</w:t>
      </w:r>
      <w:r w:rsidRPr="005B6805">
        <w:rPr>
          <w:rFonts w:cs="Arial"/>
        </w:rPr>
        <w:t xml:space="preserve"> F</w:t>
      </w:r>
      <w:r w:rsidR="0049541F">
        <w:rPr>
          <w:rFonts w:cs="Arial"/>
        </w:rPr>
        <w:t xml:space="preserve">: </w:t>
      </w:r>
      <w:r w:rsidRPr="005B6805">
        <w:rPr>
          <w:rFonts w:cs="Arial"/>
        </w:rPr>
        <w:t>INSTRUCTIONS FOR IDENTIFYING AND REPORTING SUBCONTRACTORS</w:t>
      </w:r>
      <w:bookmarkEnd w:id="97"/>
      <w:bookmarkEnd w:id="96"/>
    </w:p>
    <w:p w:rsidR="006D72E2" w:rsidP="00B05A52">
      <w:pPr>
        <w:rPr>
          <w:kern w:val="16"/>
          <w:sz w:val="20"/>
          <w:szCs w:val="20"/>
        </w:rPr>
      </w:pPr>
    </w:p>
    <w:p w:rsidR="006D72E2" w:rsidRPr="00827256" w:rsidP="00B05A52">
      <w:pPr>
        <w:rPr>
          <w:kern w:val="16"/>
          <w:sz w:val="20"/>
          <w:szCs w:val="20"/>
        </w:rPr>
      </w:pPr>
      <w:r w:rsidRPr="00827256">
        <w:rPr>
          <w:kern w:val="16"/>
          <w:sz w:val="20"/>
          <w:szCs w:val="20"/>
        </w:rPr>
        <w:t>This appendix provides clear instructions to assist contractors in correctly identifying all subcontractors used during the period of performance. These instructions support compliance with FAR 52.219</w:t>
      </w:r>
      <w:r w:rsidRPr="00827256">
        <w:rPr>
          <w:kern w:val="16"/>
          <w:sz w:val="20"/>
          <w:szCs w:val="20"/>
        </w:rPr>
        <w:noBreakHyphen/>
        <w:t>14 and 15 U.S.C. § 657s (Limitations on Subcontracting) and must be followed when preparing the Limitations on Subcontracting (LOS) Compliance Report required under Appendix D and Appendix E.</w:t>
      </w:r>
    </w:p>
    <w:p w:rsidR="006D72E2" w:rsidP="00B05A52">
      <w:pPr>
        <w:rPr>
          <w:b/>
          <w:bCs/>
          <w:kern w:val="16"/>
          <w:sz w:val="20"/>
          <w:szCs w:val="20"/>
        </w:rPr>
      </w:pPr>
    </w:p>
    <w:p w:rsidR="006D72E2" w:rsidRPr="00827256" w:rsidP="00B05A52">
      <w:pPr>
        <w:rPr>
          <w:b/>
          <w:bCs/>
          <w:kern w:val="16"/>
          <w:sz w:val="20"/>
          <w:szCs w:val="20"/>
        </w:rPr>
      </w:pPr>
      <w:r w:rsidRPr="00827256">
        <w:rPr>
          <w:b/>
          <w:bCs/>
          <w:kern w:val="16"/>
          <w:sz w:val="20"/>
          <w:szCs w:val="20"/>
        </w:rPr>
        <w:t>1. Purpose</w:t>
      </w:r>
    </w:p>
    <w:p w:rsidR="006D72E2" w:rsidRPr="00827256" w:rsidP="00B05A52">
      <w:pPr>
        <w:rPr>
          <w:kern w:val="16"/>
          <w:sz w:val="20"/>
          <w:szCs w:val="20"/>
        </w:rPr>
      </w:pPr>
      <w:r w:rsidRPr="00827256">
        <w:rPr>
          <w:kern w:val="16"/>
          <w:sz w:val="20"/>
          <w:szCs w:val="20"/>
        </w:rPr>
        <w:t>Contractors must identify all subcontractors contributing labor toward contract performance. Accurate identification ensures proper calculation of subcontracted labor percentages and allows the Government to validate compliance with statutory self</w:t>
      </w:r>
      <w:r w:rsidRPr="00827256">
        <w:rPr>
          <w:kern w:val="16"/>
          <w:sz w:val="20"/>
          <w:szCs w:val="20"/>
        </w:rPr>
        <w:noBreakHyphen/>
        <w:t>performance requirements.</w:t>
      </w:r>
    </w:p>
    <w:p w:rsidR="006D72E2" w:rsidP="00B05A52">
      <w:pPr>
        <w:rPr>
          <w:b/>
          <w:bCs/>
          <w:kern w:val="16"/>
          <w:sz w:val="20"/>
          <w:szCs w:val="20"/>
        </w:rPr>
      </w:pPr>
    </w:p>
    <w:p w:rsidR="006D72E2" w:rsidRPr="00827256" w:rsidP="00B05A52">
      <w:pPr>
        <w:rPr>
          <w:b/>
          <w:bCs/>
          <w:kern w:val="16"/>
          <w:sz w:val="20"/>
          <w:szCs w:val="20"/>
        </w:rPr>
      </w:pPr>
      <w:r w:rsidRPr="00827256">
        <w:rPr>
          <w:b/>
          <w:bCs/>
          <w:kern w:val="16"/>
          <w:sz w:val="20"/>
          <w:szCs w:val="20"/>
        </w:rPr>
        <w:t>2. When to Provide Subcontractor Information</w:t>
      </w:r>
    </w:p>
    <w:p w:rsidR="006D72E2" w:rsidRPr="00827256" w:rsidP="00B05A52">
      <w:pPr>
        <w:rPr>
          <w:kern w:val="16"/>
          <w:sz w:val="20"/>
          <w:szCs w:val="20"/>
        </w:rPr>
      </w:pPr>
      <w:r w:rsidRPr="00827256">
        <w:rPr>
          <w:kern w:val="16"/>
          <w:sz w:val="20"/>
          <w:szCs w:val="20"/>
        </w:rPr>
        <w:t>Subcontractor information must be provided:</w:t>
      </w:r>
    </w:p>
    <w:p w:rsidR="006D72E2" w:rsidRPr="00827256" w:rsidP="00B05A52">
      <w:pPr>
        <w:numPr>
          <w:ilvl w:val="0"/>
          <w:numId w:val="37"/>
        </w:numPr>
        <w:rPr>
          <w:kern w:val="16"/>
          <w:sz w:val="20"/>
          <w:szCs w:val="20"/>
        </w:rPr>
      </w:pPr>
      <w:r w:rsidRPr="00827256">
        <w:rPr>
          <w:kern w:val="16"/>
          <w:sz w:val="20"/>
          <w:szCs w:val="20"/>
        </w:rPr>
        <w:t xml:space="preserve">Within </w:t>
      </w:r>
      <w:r w:rsidRPr="00827256">
        <w:rPr>
          <w:b/>
          <w:bCs/>
          <w:kern w:val="16"/>
          <w:sz w:val="20"/>
          <w:szCs w:val="20"/>
        </w:rPr>
        <w:t>30 calendar days</w:t>
      </w:r>
      <w:r w:rsidRPr="00827256">
        <w:rPr>
          <w:kern w:val="16"/>
          <w:sz w:val="20"/>
          <w:szCs w:val="20"/>
        </w:rPr>
        <w:t xml:space="preserve"> after the start of each option period (as part of the LOS Compliance Report), and</w:t>
      </w:r>
    </w:p>
    <w:p w:rsidR="006D72E2" w:rsidRPr="00827256" w:rsidP="00B05A52">
      <w:pPr>
        <w:numPr>
          <w:ilvl w:val="0"/>
          <w:numId w:val="37"/>
        </w:numPr>
        <w:rPr>
          <w:kern w:val="16"/>
          <w:sz w:val="20"/>
          <w:szCs w:val="20"/>
        </w:rPr>
      </w:pPr>
      <w:r w:rsidRPr="00827256">
        <w:rPr>
          <w:kern w:val="16"/>
          <w:sz w:val="20"/>
          <w:szCs w:val="20"/>
        </w:rPr>
        <w:t>Any time upon request by the Contracting Officer.</w:t>
      </w:r>
    </w:p>
    <w:p w:rsidR="006D72E2" w:rsidP="00B05A52">
      <w:pPr>
        <w:rPr>
          <w:b/>
          <w:bCs/>
          <w:kern w:val="16"/>
          <w:sz w:val="20"/>
          <w:szCs w:val="20"/>
        </w:rPr>
      </w:pPr>
    </w:p>
    <w:p w:rsidR="006D72E2" w:rsidRPr="00827256" w:rsidP="00B05A52">
      <w:pPr>
        <w:rPr>
          <w:b/>
          <w:bCs/>
          <w:kern w:val="16"/>
          <w:sz w:val="20"/>
          <w:szCs w:val="20"/>
        </w:rPr>
      </w:pPr>
      <w:r w:rsidRPr="00827256">
        <w:rPr>
          <w:b/>
          <w:bCs/>
          <w:kern w:val="16"/>
          <w:sz w:val="20"/>
          <w:szCs w:val="20"/>
        </w:rPr>
        <w:t>3. Required Identification Items</w:t>
      </w:r>
    </w:p>
    <w:p w:rsidR="006D72E2" w:rsidRPr="00827256" w:rsidP="00B05A52">
      <w:pPr>
        <w:rPr>
          <w:kern w:val="16"/>
          <w:sz w:val="20"/>
          <w:szCs w:val="20"/>
        </w:rPr>
      </w:pPr>
      <w:r w:rsidRPr="00827256">
        <w:rPr>
          <w:kern w:val="16"/>
          <w:sz w:val="20"/>
          <w:szCs w:val="20"/>
        </w:rPr>
        <w:t xml:space="preserve">For each subcontractor used during the reporting period, contractors must provide </w:t>
      </w:r>
      <w:r w:rsidRPr="00827256">
        <w:rPr>
          <w:b/>
          <w:bCs/>
          <w:kern w:val="16"/>
          <w:sz w:val="20"/>
          <w:szCs w:val="20"/>
        </w:rPr>
        <w:t>all four items</w:t>
      </w:r>
      <w:r w:rsidRPr="00827256">
        <w:rPr>
          <w:kern w:val="16"/>
          <w:sz w:val="20"/>
          <w:szCs w:val="20"/>
        </w:rPr>
        <w:t xml:space="preserve"> listed below. These items must be copied and completed exactly as shown when identifying a subcontractor.</w:t>
      </w:r>
    </w:p>
    <w:p w:rsidR="006D72E2" w:rsidP="00B05A52">
      <w:pPr>
        <w:rPr>
          <w:b/>
          <w:bCs/>
          <w:kern w:val="16"/>
          <w:sz w:val="20"/>
          <w:szCs w:val="20"/>
        </w:rPr>
      </w:pPr>
      <w:r w:rsidRPr="00827256">
        <w:rPr>
          <w:b/>
          <w:bCs/>
          <w:kern w:val="16"/>
          <w:sz w:val="20"/>
          <w:szCs w:val="20"/>
        </w:rPr>
        <w:t>(Please copy and paste the four items below to identify each subcontractor):</w:t>
      </w:r>
    </w:p>
    <w:p w:rsidR="006D72E2" w:rsidRPr="00827256" w:rsidP="00B05A52">
      <w:pPr>
        <w:rPr>
          <w:kern w:val="16"/>
          <w:sz w:val="20"/>
          <w:szCs w:val="20"/>
        </w:rPr>
      </w:pPr>
    </w:p>
    <w:p w:rsidR="006D72E2" w:rsidRPr="00736531" w:rsidP="00B05A52">
      <w:pPr>
        <w:numPr>
          <w:ilvl w:val="0"/>
          <w:numId w:val="38"/>
        </w:numPr>
        <w:rPr>
          <w:kern w:val="16"/>
          <w:sz w:val="20"/>
          <w:szCs w:val="20"/>
        </w:rPr>
      </w:pPr>
      <w:r w:rsidRPr="00736531">
        <w:rPr>
          <w:b/>
          <w:bCs/>
          <w:kern w:val="16"/>
          <w:sz w:val="20"/>
          <w:szCs w:val="20"/>
        </w:rPr>
        <w:t>Subcontractor Name:</w:t>
      </w:r>
    </w:p>
    <w:p w:rsidR="006D72E2" w:rsidRPr="00827256" w:rsidP="00B05A52">
      <w:pPr>
        <w:rPr>
          <w:kern w:val="16"/>
          <w:sz w:val="20"/>
          <w:szCs w:val="20"/>
        </w:rPr>
      </w:pPr>
      <w:r>
        <w:rPr>
          <w:kern w:val="16"/>
          <w:sz w:val="20"/>
          <w:szCs w:val="20"/>
        </w:rPr>
        <w:pict>
          <v:rect id="_x0000_i1416" style="height:1.5pt;width:0" o:hralign="center" o:hrstd="t" o:hr="t" fillcolor="#a0a0a0" stroked="f"/>
        </w:pict>
      </w:r>
    </w:p>
    <w:p w:rsidR="006D72E2" w:rsidRPr="00827256" w:rsidP="00B05A52">
      <w:pPr>
        <w:numPr>
          <w:ilvl w:val="0"/>
          <w:numId w:val="38"/>
        </w:numPr>
        <w:rPr>
          <w:kern w:val="16"/>
          <w:sz w:val="20"/>
          <w:szCs w:val="20"/>
        </w:rPr>
      </w:pPr>
      <w:r w:rsidRPr="00827256">
        <w:rPr>
          <w:b/>
          <w:bCs/>
          <w:kern w:val="16"/>
          <w:sz w:val="20"/>
          <w:szCs w:val="20"/>
        </w:rPr>
        <w:t>UEI:</w:t>
      </w:r>
    </w:p>
    <w:p w:rsidR="006D72E2" w:rsidRPr="00827256" w:rsidP="00B05A52">
      <w:pPr>
        <w:rPr>
          <w:kern w:val="16"/>
          <w:sz w:val="20"/>
          <w:szCs w:val="20"/>
        </w:rPr>
      </w:pPr>
      <w:r>
        <w:rPr>
          <w:kern w:val="16"/>
          <w:sz w:val="20"/>
          <w:szCs w:val="20"/>
        </w:rPr>
        <w:pict>
          <v:rect id="_x0000_i1417" style="height:1.5pt;width:0" o:hralign="center" o:hrstd="t" o:hr="t" fillcolor="#a0a0a0" stroked="f"/>
        </w:pict>
      </w:r>
    </w:p>
    <w:p w:rsidR="006D72E2" w:rsidRPr="00827256" w:rsidP="00B05A52">
      <w:pPr>
        <w:numPr>
          <w:ilvl w:val="0"/>
          <w:numId w:val="38"/>
        </w:numPr>
        <w:rPr>
          <w:kern w:val="16"/>
          <w:sz w:val="20"/>
          <w:szCs w:val="20"/>
        </w:rPr>
      </w:pPr>
      <w:r w:rsidRPr="00827256">
        <w:rPr>
          <w:b/>
          <w:bCs/>
          <w:kern w:val="16"/>
          <w:sz w:val="20"/>
          <w:szCs w:val="20"/>
        </w:rPr>
        <w:t>Business Size (Small/Large):</w:t>
      </w:r>
    </w:p>
    <w:p w:rsidR="006D72E2" w:rsidRPr="00827256" w:rsidP="00B05A52">
      <w:pPr>
        <w:rPr>
          <w:kern w:val="16"/>
          <w:sz w:val="20"/>
          <w:szCs w:val="20"/>
        </w:rPr>
      </w:pPr>
      <w:r>
        <w:rPr>
          <w:kern w:val="16"/>
          <w:sz w:val="20"/>
          <w:szCs w:val="20"/>
        </w:rPr>
        <w:pict>
          <v:rect id="_x0000_i1418" style="height:1.5pt;width:0" o:hralign="center" o:hrstd="t" o:hr="t" fillcolor="#a0a0a0" stroked="f"/>
        </w:pict>
      </w:r>
    </w:p>
    <w:p w:rsidR="006D72E2" w:rsidRPr="00827256" w:rsidP="00B05A52">
      <w:pPr>
        <w:numPr>
          <w:ilvl w:val="0"/>
          <w:numId w:val="38"/>
        </w:numPr>
        <w:rPr>
          <w:kern w:val="16"/>
          <w:sz w:val="20"/>
          <w:szCs w:val="20"/>
        </w:rPr>
      </w:pPr>
      <w:r w:rsidRPr="00827256">
        <w:rPr>
          <w:b/>
          <w:bCs/>
          <w:kern w:val="16"/>
          <w:sz w:val="20"/>
          <w:szCs w:val="20"/>
        </w:rPr>
        <w:t>Socioeconomic Category (if applicable):</w:t>
      </w:r>
      <w:r w:rsidRPr="00827256">
        <w:rPr>
          <w:kern w:val="16"/>
          <w:sz w:val="20"/>
          <w:szCs w:val="20"/>
        </w:rPr>
        <w:br/>
        <w:t>SDVOSB / VOSB / WOSB / HUBZone / 8(a) / Other Small Business / None</w:t>
      </w:r>
    </w:p>
    <w:p w:rsidR="006D72E2" w:rsidRPr="00827256" w:rsidP="00B05A52">
      <w:pPr>
        <w:rPr>
          <w:kern w:val="16"/>
          <w:sz w:val="20"/>
          <w:szCs w:val="20"/>
        </w:rPr>
      </w:pPr>
      <w:r>
        <w:rPr>
          <w:kern w:val="16"/>
          <w:sz w:val="20"/>
          <w:szCs w:val="20"/>
        </w:rPr>
        <w:pict>
          <v:rect id="_x0000_i1419" style="height:1.5pt;width:0" o:hralign="center" o:hrstd="t" o:hr="t" fillcolor="#a0a0a0" stroked="f"/>
        </w:pict>
      </w:r>
    </w:p>
    <w:p w:rsidR="006D72E2" w:rsidP="00B05A52">
      <w:pPr>
        <w:rPr>
          <w:kern w:val="16"/>
          <w:sz w:val="20"/>
          <w:szCs w:val="20"/>
        </w:rPr>
      </w:pPr>
    </w:p>
    <w:p w:rsidR="006D72E2" w:rsidRPr="00827256" w:rsidP="00B05A52">
      <w:pPr>
        <w:rPr>
          <w:kern w:val="16"/>
          <w:sz w:val="20"/>
          <w:szCs w:val="20"/>
        </w:rPr>
      </w:pPr>
      <w:r w:rsidRPr="00827256">
        <w:rPr>
          <w:kern w:val="16"/>
          <w:sz w:val="20"/>
          <w:szCs w:val="20"/>
        </w:rPr>
        <w:t xml:space="preserve">Contractors must submit these four items for </w:t>
      </w:r>
      <w:r w:rsidRPr="00827256">
        <w:rPr>
          <w:b/>
          <w:bCs/>
          <w:kern w:val="16"/>
          <w:sz w:val="20"/>
          <w:szCs w:val="20"/>
        </w:rPr>
        <w:t>every</w:t>
      </w:r>
      <w:r w:rsidRPr="00827256">
        <w:rPr>
          <w:kern w:val="16"/>
          <w:sz w:val="20"/>
          <w:szCs w:val="20"/>
        </w:rPr>
        <w:t xml:space="preserve"> subcontractor contributing labor, regardless of dollar amount or frequency of use.</w:t>
      </w:r>
    </w:p>
    <w:p w:rsidR="006D72E2" w:rsidP="00B05A52">
      <w:pPr>
        <w:rPr>
          <w:b/>
          <w:bCs/>
          <w:kern w:val="16"/>
          <w:sz w:val="20"/>
          <w:szCs w:val="20"/>
        </w:rPr>
      </w:pPr>
    </w:p>
    <w:p w:rsidR="006D72E2" w:rsidRPr="00827256" w:rsidP="00B05A52">
      <w:pPr>
        <w:rPr>
          <w:b/>
          <w:bCs/>
          <w:kern w:val="16"/>
          <w:sz w:val="20"/>
          <w:szCs w:val="20"/>
        </w:rPr>
      </w:pPr>
      <w:r w:rsidRPr="00827256">
        <w:rPr>
          <w:b/>
          <w:bCs/>
          <w:kern w:val="16"/>
          <w:sz w:val="20"/>
          <w:szCs w:val="20"/>
        </w:rPr>
        <w:t>4. Additional Required Details</w:t>
      </w:r>
    </w:p>
    <w:p w:rsidR="006D72E2" w:rsidRPr="00827256" w:rsidP="00B05A52">
      <w:pPr>
        <w:rPr>
          <w:kern w:val="16"/>
          <w:sz w:val="20"/>
          <w:szCs w:val="20"/>
        </w:rPr>
      </w:pPr>
      <w:r w:rsidRPr="00827256">
        <w:rPr>
          <w:kern w:val="16"/>
          <w:sz w:val="20"/>
          <w:szCs w:val="20"/>
        </w:rPr>
        <w:t>In addition to the four identification items, the contractor must also provide:</w:t>
      </w:r>
    </w:p>
    <w:p w:rsidR="006D72E2" w:rsidRPr="00827256" w:rsidP="00B05A52">
      <w:pPr>
        <w:numPr>
          <w:ilvl w:val="0"/>
          <w:numId w:val="39"/>
        </w:numPr>
        <w:rPr>
          <w:kern w:val="16"/>
          <w:sz w:val="20"/>
          <w:szCs w:val="20"/>
        </w:rPr>
      </w:pPr>
      <w:r w:rsidRPr="00827256">
        <w:rPr>
          <w:kern w:val="16"/>
          <w:sz w:val="20"/>
          <w:szCs w:val="20"/>
        </w:rPr>
        <w:t>A description of subcontractor tasks or PWS sections performed</w:t>
      </w:r>
    </w:p>
    <w:p w:rsidR="006D72E2" w:rsidRPr="00827256" w:rsidP="00B05A52">
      <w:pPr>
        <w:numPr>
          <w:ilvl w:val="0"/>
          <w:numId w:val="39"/>
        </w:numPr>
        <w:rPr>
          <w:kern w:val="16"/>
          <w:sz w:val="20"/>
          <w:szCs w:val="20"/>
        </w:rPr>
      </w:pPr>
      <w:r w:rsidRPr="00827256">
        <w:rPr>
          <w:kern w:val="16"/>
          <w:sz w:val="20"/>
          <w:szCs w:val="20"/>
        </w:rPr>
        <w:t>The subcontractor’s labor cost for the reporting period</w:t>
      </w:r>
    </w:p>
    <w:p w:rsidR="006D72E2" w:rsidRPr="00827256" w:rsidP="00B05A52">
      <w:pPr>
        <w:numPr>
          <w:ilvl w:val="0"/>
          <w:numId w:val="39"/>
        </w:numPr>
        <w:rPr>
          <w:kern w:val="16"/>
          <w:sz w:val="20"/>
          <w:szCs w:val="20"/>
        </w:rPr>
      </w:pPr>
      <w:r w:rsidRPr="00827256">
        <w:rPr>
          <w:kern w:val="16"/>
          <w:sz w:val="20"/>
          <w:szCs w:val="20"/>
        </w:rPr>
        <w:t>The subcontractor’s percentage of total labor cost</w:t>
      </w:r>
    </w:p>
    <w:p w:rsidR="006D72E2" w:rsidRPr="00827256" w:rsidP="00B05A52">
      <w:pPr>
        <w:numPr>
          <w:ilvl w:val="0"/>
          <w:numId w:val="39"/>
        </w:numPr>
        <w:rPr>
          <w:kern w:val="16"/>
          <w:sz w:val="20"/>
          <w:szCs w:val="20"/>
        </w:rPr>
      </w:pPr>
      <w:r w:rsidRPr="00827256">
        <w:rPr>
          <w:kern w:val="16"/>
          <w:sz w:val="20"/>
          <w:szCs w:val="20"/>
        </w:rPr>
        <w:t>Any notes or context relevant to subcontractor use</w:t>
      </w:r>
    </w:p>
    <w:p w:rsidR="006D72E2" w:rsidRPr="00827256" w:rsidP="00B05A52">
      <w:pPr>
        <w:rPr>
          <w:kern w:val="16"/>
          <w:sz w:val="20"/>
          <w:szCs w:val="20"/>
        </w:rPr>
      </w:pPr>
      <w:r w:rsidRPr="00827256">
        <w:rPr>
          <w:kern w:val="16"/>
          <w:sz w:val="20"/>
          <w:szCs w:val="20"/>
        </w:rPr>
        <w:t>These details help determine how subcontracted labor contributes to overall performance.</w:t>
      </w:r>
    </w:p>
    <w:p w:rsidR="006D72E2" w:rsidP="00B05A52">
      <w:pPr>
        <w:rPr>
          <w:b/>
          <w:bCs/>
          <w:kern w:val="16"/>
          <w:sz w:val="20"/>
          <w:szCs w:val="20"/>
        </w:rPr>
      </w:pPr>
    </w:p>
    <w:p w:rsidR="006D72E2" w:rsidRPr="00827256" w:rsidP="00B05A52">
      <w:pPr>
        <w:rPr>
          <w:b/>
          <w:bCs/>
          <w:kern w:val="16"/>
          <w:sz w:val="20"/>
          <w:szCs w:val="20"/>
        </w:rPr>
      </w:pPr>
      <w:r w:rsidRPr="00827256">
        <w:rPr>
          <w:b/>
          <w:bCs/>
          <w:kern w:val="16"/>
          <w:sz w:val="20"/>
          <w:szCs w:val="20"/>
        </w:rPr>
        <w:t>5. Accuracy Requirements</w:t>
      </w:r>
    </w:p>
    <w:p w:rsidR="006D72E2" w:rsidRPr="00827256" w:rsidP="00B05A52">
      <w:pPr>
        <w:rPr>
          <w:kern w:val="16"/>
          <w:sz w:val="20"/>
          <w:szCs w:val="20"/>
        </w:rPr>
      </w:pPr>
      <w:r w:rsidRPr="00827256">
        <w:rPr>
          <w:kern w:val="16"/>
          <w:sz w:val="20"/>
          <w:szCs w:val="20"/>
        </w:rPr>
        <w:t>Contractors must ensure:</w:t>
      </w:r>
    </w:p>
    <w:p w:rsidR="006D72E2" w:rsidRPr="00827256" w:rsidP="00B05A52">
      <w:pPr>
        <w:numPr>
          <w:ilvl w:val="0"/>
          <w:numId w:val="40"/>
        </w:numPr>
        <w:rPr>
          <w:kern w:val="16"/>
          <w:sz w:val="20"/>
          <w:szCs w:val="20"/>
        </w:rPr>
      </w:pPr>
      <w:r w:rsidRPr="00827256">
        <w:rPr>
          <w:kern w:val="16"/>
          <w:sz w:val="20"/>
          <w:szCs w:val="20"/>
        </w:rPr>
        <w:t>All subcontractors are reported (even brief or one</w:t>
      </w:r>
      <w:r w:rsidRPr="00827256">
        <w:rPr>
          <w:kern w:val="16"/>
          <w:sz w:val="20"/>
          <w:szCs w:val="20"/>
        </w:rPr>
        <w:noBreakHyphen/>
        <w:t>time use)</w:t>
      </w:r>
    </w:p>
    <w:p w:rsidR="006D72E2" w:rsidRPr="00827256" w:rsidP="00B05A52">
      <w:pPr>
        <w:numPr>
          <w:ilvl w:val="0"/>
          <w:numId w:val="40"/>
        </w:numPr>
        <w:rPr>
          <w:kern w:val="16"/>
          <w:sz w:val="20"/>
          <w:szCs w:val="20"/>
        </w:rPr>
      </w:pPr>
      <w:r w:rsidRPr="00827256">
        <w:rPr>
          <w:kern w:val="16"/>
          <w:sz w:val="20"/>
          <w:szCs w:val="20"/>
        </w:rPr>
        <w:t>All fields are completed honestly and fully</w:t>
      </w:r>
    </w:p>
    <w:p w:rsidR="006D72E2" w:rsidRPr="00827256" w:rsidP="00B05A52">
      <w:pPr>
        <w:numPr>
          <w:ilvl w:val="0"/>
          <w:numId w:val="40"/>
        </w:numPr>
        <w:rPr>
          <w:kern w:val="16"/>
          <w:sz w:val="20"/>
          <w:szCs w:val="20"/>
        </w:rPr>
      </w:pPr>
      <w:r w:rsidRPr="00827256">
        <w:rPr>
          <w:kern w:val="16"/>
          <w:sz w:val="20"/>
          <w:szCs w:val="20"/>
        </w:rPr>
        <w:t>Business size and socioeconomic designations align with SAM.gov records</w:t>
      </w:r>
    </w:p>
    <w:p w:rsidR="006D72E2" w:rsidRPr="00827256" w:rsidP="00B05A52">
      <w:pPr>
        <w:numPr>
          <w:ilvl w:val="0"/>
          <w:numId w:val="40"/>
        </w:numPr>
        <w:rPr>
          <w:kern w:val="16"/>
          <w:sz w:val="20"/>
          <w:szCs w:val="20"/>
        </w:rPr>
      </w:pPr>
      <w:r w:rsidRPr="00827256">
        <w:rPr>
          <w:kern w:val="16"/>
          <w:sz w:val="20"/>
          <w:szCs w:val="20"/>
        </w:rPr>
        <w:t xml:space="preserve">Tasks listed match the PWS sections </w:t>
      </w:r>
      <w:r w:rsidRPr="00827256">
        <w:rPr>
          <w:kern w:val="16"/>
          <w:sz w:val="20"/>
          <w:szCs w:val="20"/>
        </w:rPr>
        <w:t>actually completed</w:t>
      </w:r>
    </w:p>
    <w:p w:rsidR="006D72E2" w:rsidRPr="00827256" w:rsidP="00B05A52">
      <w:pPr>
        <w:numPr>
          <w:ilvl w:val="0"/>
          <w:numId w:val="40"/>
        </w:numPr>
        <w:rPr>
          <w:kern w:val="16"/>
          <w:sz w:val="20"/>
          <w:szCs w:val="20"/>
        </w:rPr>
      </w:pPr>
      <w:r w:rsidRPr="00827256">
        <w:rPr>
          <w:kern w:val="16"/>
          <w:sz w:val="20"/>
          <w:szCs w:val="20"/>
        </w:rPr>
        <w:t xml:space="preserve">Labor cost reporting is accurate and based on </w:t>
      </w:r>
      <w:r w:rsidRPr="00827256">
        <w:rPr>
          <w:b/>
          <w:bCs/>
          <w:kern w:val="16"/>
          <w:sz w:val="20"/>
          <w:szCs w:val="20"/>
        </w:rPr>
        <w:t>labor only</w:t>
      </w:r>
    </w:p>
    <w:p w:rsidR="006D72E2" w:rsidRPr="00827256" w:rsidP="00B05A52">
      <w:pPr>
        <w:numPr>
          <w:ilvl w:val="0"/>
          <w:numId w:val="40"/>
        </w:numPr>
        <w:rPr>
          <w:kern w:val="16"/>
          <w:sz w:val="20"/>
          <w:szCs w:val="20"/>
        </w:rPr>
      </w:pPr>
      <w:r w:rsidRPr="00827256">
        <w:rPr>
          <w:kern w:val="16"/>
          <w:sz w:val="20"/>
          <w:szCs w:val="20"/>
        </w:rPr>
        <w:t>No materials, supplies, travel costs, or non</w:t>
      </w:r>
      <w:r w:rsidRPr="00827256">
        <w:rPr>
          <w:kern w:val="16"/>
          <w:sz w:val="20"/>
          <w:szCs w:val="20"/>
        </w:rPr>
        <w:noBreakHyphen/>
        <w:t>labor amounts are included</w:t>
      </w:r>
    </w:p>
    <w:p w:rsidR="006D72E2" w:rsidRPr="00827256" w:rsidP="00B05A52">
      <w:pPr>
        <w:rPr>
          <w:kern w:val="16"/>
          <w:sz w:val="20"/>
          <w:szCs w:val="20"/>
        </w:rPr>
      </w:pPr>
      <w:r w:rsidRPr="00827256">
        <w:rPr>
          <w:kern w:val="16"/>
          <w:sz w:val="20"/>
          <w:szCs w:val="20"/>
        </w:rPr>
        <w:t>Incomplete or inaccurate subcontractor identification may result in:</w:t>
      </w:r>
    </w:p>
    <w:p w:rsidR="006D72E2" w:rsidRPr="00827256" w:rsidP="00B05A52">
      <w:pPr>
        <w:numPr>
          <w:ilvl w:val="0"/>
          <w:numId w:val="41"/>
        </w:numPr>
        <w:rPr>
          <w:kern w:val="16"/>
          <w:sz w:val="20"/>
          <w:szCs w:val="20"/>
        </w:rPr>
      </w:pPr>
      <w:r w:rsidRPr="00827256">
        <w:rPr>
          <w:kern w:val="16"/>
          <w:sz w:val="20"/>
          <w:szCs w:val="20"/>
        </w:rPr>
        <w:t>Correction requests</w:t>
      </w:r>
    </w:p>
    <w:p w:rsidR="006D72E2" w:rsidRPr="00827256" w:rsidP="00B05A52">
      <w:pPr>
        <w:numPr>
          <w:ilvl w:val="0"/>
          <w:numId w:val="41"/>
        </w:numPr>
        <w:rPr>
          <w:kern w:val="16"/>
          <w:sz w:val="20"/>
          <w:szCs w:val="20"/>
        </w:rPr>
      </w:pPr>
      <w:r w:rsidRPr="00827256">
        <w:rPr>
          <w:kern w:val="16"/>
          <w:sz w:val="20"/>
          <w:szCs w:val="20"/>
        </w:rPr>
        <w:t>Cure notice issuance</w:t>
      </w:r>
    </w:p>
    <w:p w:rsidR="006D72E2" w:rsidRPr="00827256" w:rsidP="00B05A52">
      <w:pPr>
        <w:numPr>
          <w:ilvl w:val="0"/>
          <w:numId w:val="41"/>
        </w:numPr>
        <w:rPr>
          <w:kern w:val="16"/>
          <w:sz w:val="20"/>
          <w:szCs w:val="20"/>
        </w:rPr>
      </w:pPr>
      <w:r w:rsidRPr="00827256">
        <w:rPr>
          <w:kern w:val="16"/>
          <w:sz w:val="20"/>
          <w:szCs w:val="20"/>
        </w:rPr>
        <w:t>Payment withholding</w:t>
      </w:r>
    </w:p>
    <w:p w:rsidR="006D72E2" w:rsidRPr="00827256" w:rsidP="00B05A52">
      <w:pPr>
        <w:numPr>
          <w:ilvl w:val="0"/>
          <w:numId w:val="41"/>
        </w:numPr>
        <w:rPr>
          <w:kern w:val="16"/>
          <w:sz w:val="20"/>
          <w:szCs w:val="20"/>
        </w:rPr>
      </w:pPr>
      <w:r w:rsidRPr="00827256">
        <w:rPr>
          <w:kern w:val="16"/>
          <w:sz w:val="20"/>
          <w:szCs w:val="20"/>
        </w:rPr>
        <w:t>Other actions deemed appropriate by the Contracting Officer</w:t>
      </w:r>
    </w:p>
    <w:p w:rsidR="006D72E2" w:rsidP="00B05A52">
      <w:pPr>
        <w:rPr>
          <w:b/>
          <w:bCs/>
          <w:kern w:val="16"/>
          <w:sz w:val="20"/>
          <w:szCs w:val="20"/>
        </w:rPr>
      </w:pPr>
    </w:p>
    <w:p w:rsidR="006D72E2" w:rsidRPr="00827256" w:rsidP="00B05A52">
      <w:pPr>
        <w:rPr>
          <w:b/>
          <w:bCs/>
          <w:kern w:val="16"/>
          <w:sz w:val="20"/>
          <w:szCs w:val="20"/>
        </w:rPr>
      </w:pPr>
      <w:r w:rsidRPr="00827256">
        <w:rPr>
          <w:b/>
          <w:bCs/>
          <w:kern w:val="16"/>
          <w:sz w:val="20"/>
          <w:szCs w:val="20"/>
        </w:rPr>
        <w:t>6. Certification Requirement</w:t>
      </w:r>
    </w:p>
    <w:p w:rsidR="006D72E2" w:rsidRPr="00827256" w:rsidP="00B05A52">
      <w:pPr>
        <w:rPr>
          <w:kern w:val="16"/>
          <w:sz w:val="20"/>
          <w:szCs w:val="20"/>
        </w:rPr>
      </w:pPr>
      <w:r w:rsidRPr="00827256">
        <w:rPr>
          <w:kern w:val="16"/>
          <w:sz w:val="20"/>
          <w:szCs w:val="20"/>
        </w:rPr>
        <w:t>The subcontractor information provided under Appendix F must correspond to the LOS Certification Statement in Appendix E. The Government may request revised or additional information if discrepancies arise.</w:t>
      </w:r>
    </w:p>
    <w:p w:rsidR="006D72E2">
      <w:pPr>
        <w:spacing w:after="160" w:line="278" w:lineRule="auto"/>
      </w:pPr>
      <w:r>
        <w:br w:type="page"/>
      </w:r>
    </w:p>
    <w:p w:rsidR="006D72E2"/>
    <w:p w:rsidR="002F4AAB">
      <w:pPr>
        <w:ind w:left="360"/>
        <w:sectPr>
          <w:headerReference w:type="even" r:id="rId40"/>
          <w:headerReference w:type="default" r:id="rId41"/>
          <w:footerReference w:type="even" r:id="rId42"/>
          <w:footerReference w:type="default" r:id="rId43"/>
          <w:headerReference w:type="first" r:id="rId44"/>
          <w:footerReference w:type="first" r:id="rId45"/>
          <w:type w:val="continuous"/>
          <w:pgSz w:w="12240" w:h="15840"/>
          <w:pgMar w:top="720" w:right="720" w:bottom="720" w:left="720" w:header="360" w:footer="360"/>
          <w:cols w:space="720"/>
        </w:sectPr>
      </w:pPr>
      <w:r>
        <w:t>See attached document: 26Q0740 - PPQ - Vendor Name.</w:t>
      </w:r>
    </w:p>
    <w:p w:rsidR="006D72E2">
      <w:pPr>
        <w:pageBreakBefore/>
      </w:pPr>
    </w:p>
    <w:p w:rsidR="006D72E2">
      <w:pPr>
        <w:pStyle w:val="Heading1"/>
      </w:pPr>
      <w:bookmarkStart w:id="98" w:name="_Toc235084461"/>
      <w:bookmarkStart w:id="99" w:name="_Toc256000051"/>
      <w:r>
        <w:t>SECTION E - SOLICITATION PROVISIONS</w:t>
      </w:r>
      <w:bookmarkEnd w:id="99"/>
      <w:bookmarkEnd w:id="98"/>
    </w:p>
    <w:p w:rsidR="006D72E2"/>
    <w:p w:rsidR="006D72E2">
      <w:pPr>
        <w:pStyle w:val="Heading2"/>
      </w:pPr>
      <w:bookmarkStart w:id="100" w:name="_Toc235084462"/>
      <w:bookmarkStart w:id="101" w:name="_Toc256000052"/>
      <w:r>
        <w:t>E.1  52.212</w:t>
      </w:r>
      <w:r>
        <w:t>-</w:t>
      </w:r>
      <w:r>
        <w:t>1  INSTRUCTIONS</w:t>
      </w:r>
      <w:r>
        <w:t xml:space="preserve"> TO OFFERORS—COMMERCIAL PRODUCTS AND COMMERCIAL SERVICES (OCT 2025) (DEVIATION)</w:t>
      </w:r>
      <w:bookmarkEnd w:id="101"/>
      <w:bookmarkEnd w:id="100"/>
    </w:p>
    <w:p w:rsidR="006D72E2" w:rsidRPr="00C9342D" w:rsidP="00C9342D">
      <w:r w:rsidRPr="0009244B">
        <w:t xml:space="preserve">  </w:t>
      </w:r>
      <w:r w:rsidRPr="00C9342D">
        <w:t xml:space="preserve">(a) </w:t>
      </w:r>
      <w:r w:rsidRPr="00C9342D">
        <w:rPr>
          <w:i/>
          <w:iCs/>
        </w:rPr>
        <w:t>Submission of offers</w:t>
      </w:r>
      <w:r w:rsidRPr="00C9342D">
        <w:t>. Submit signed and dated offers to the office specified in this solicitation at or before the exact time specified in this solicitation. As a minimum, offers shall include—</w:t>
      </w:r>
    </w:p>
    <w:p w:rsidR="006D72E2" w:rsidRPr="00C9342D" w:rsidP="00C9342D">
      <w:r>
        <w:t xml:space="preserve">    </w:t>
      </w:r>
      <w:r w:rsidRPr="00C9342D">
        <w:t>(1) The solicitation number;</w:t>
      </w:r>
    </w:p>
    <w:p w:rsidR="006D72E2" w:rsidRPr="00C9342D" w:rsidP="00C9342D">
      <w:r>
        <w:t xml:space="preserve">    </w:t>
      </w:r>
      <w:r w:rsidRPr="00C9342D">
        <w:t>(2) The name, address, telephone number of the Offeror;</w:t>
      </w:r>
    </w:p>
    <w:p w:rsidR="006D72E2" w:rsidRPr="00C9342D" w:rsidP="00C9342D">
      <w:r>
        <w:t xml:space="preserve">    </w:t>
      </w:r>
      <w:r w:rsidRPr="00C9342D">
        <w:t>(3) The Offeror’s Unique Entity Identifier (UEI) and, if applicable, Electronic Funds Transfer (EFT) indicator;</w:t>
      </w:r>
    </w:p>
    <w:p w:rsidR="006D72E2" w:rsidRPr="00C9342D" w:rsidP="00C9342D">
      <w:r>
        <w:t xml:space="preserve">    </w:t>
      </w:r>
      <w:r w:rsidRPr="00C9342D">
        <w:t>(4) Information necessary to evaluate the factors contained in the provision at 52.212-2 or as described in the solicitation;</w:t>
      </w:r>
    </w:p>
    <w:p w:rsidR="006D72E2" w:rsidRPr="00C9342D" w:rsidP="00C9342D">
      <w:r>
        <w:t xml:space="preserve">    </w:t>
      </w:r>
      <w:r w:rsidRPr="00C9342D">
        <w:t>(5) Responses to provisions that require Offeror completion of information, representations, and certifications (other than those collected via the System for Award Management (SAM)); and</w:t>
      </w:r>
    </w:p>
    <w:p w:rsidR="006D72E2" w:rsidRPr="00C9342D" w:rsidP="00C9342D">
      <w:r>
        <w:t xml:space="preserve">   </w:t>
      </w:r>
      <w:r w:rsidRPr="00C9342D">
        <w:t xml:space="preserve"> (6) A statement specifying the extent of agreement with all terms, conditions, and provisions included in the solicitation and any solicitation amendments.</w:t>
      </w:r>
    </w:p>
    <w:p w:rsidR="006D72E2" w:rsidRPr="00C9342D" w:rsidP="00C9342D">
      <w:r>
        <w:t xml:space="preserve">  </w:t>
      </w:r>
      <w:r w:rsidRPr="00C9342D">
        <w:t xml:space="preserve">(b) </w:t>
      </w:r>
      <w:r w:rsidRPr="00C9342D">
        <w:rPr>
          <w:i/>
          <w:iCs/>
        </w:rPr>
        <w:t>Period for acceptance of offers</w:t>
      </w:r>
      <w:r w:rsidRPr="00C9342D">
        <w:t xml:space="preserve">. The Offeror agrees to hold the prices in its offer firm for 60 calendar days from the date specified for receipt of offers, unless another </w:t>
      </w:r>
      <w:r w:rsidRPr="00C9342D">
        <w:t>time period</w:t>
      </w:r>
      <w:r w:rsidRPr="00C9342D">
        <w:t xml:space="preserve"> is specified in an addendum to the solicitation.</w:t>
      </w:r>
    </w:p>
    <w:p w:rsidR="006D72E2" w:rsidRPr="00C9342D" w:rsidP="00C9342D">
      <w:r>
        <w:t xml:space="preserve">  </w:t>
      </w:r>
      <w:r w:rsidRPr="00C9342D">
        <w:t xml:space="preserve">(c) </w:t>
      </w:r>
      <w:r w:rsidRPr="00C9342D">
        <w:rPr>
          <w:i/>
          <w:iCs/>
        </w:rPr>
        <w:t>Late submissions, modifications, revisions, and withdrawals of offers</w:t>
      </w:r>
      <w:r w:rsidRPr="00C9342D">
        <w:t>.</w:t>
      </w:r>
    </w:p>
    <w:p w:rsidR="006D72E2" w:rsidRPr="00C9342D" w:rsidP="00C9342D">
      <w:r>
        <w:t xml:space="preserve">    </w:t>
      </w:r>
      <w:r w:rsidRPr="00C9342D">
        <w:t>(1) Offerors are responsible for submitting offers and any modifications or revisions to the Government office designated in the solicitation by the time specified in the solicitation.</w:t>
      </w:r>
    </w:p>
    <w:p w:rsidR="006D72E2" w:rsidRPr="00C9342D" w:rsidP="00C9342D">
      <w:r>
        <w:t xml:space="preserve">   </w:t>
      </w:r>
      <w:r w:rsidRPr="00C9342D">
        <w:t xml:space="preserve"> (2) Any offer, modification, or revision received after the time specified for receipt of offers is “late” and will not be considered unless it is received before award is made and the Contracting Officer determines that accepting the late offer would not unduly delay the acquisition. However, a late modification of an otherwise successful offer that makes its terms more favorable to the Government will be considered at any time it is received and may be accepted.</w:t>
      </w:r>
    </w:p>
    <w:p w:rsidR="006D72E2" w:rsidRPr="00C9342D" w:rsidP="00C9342D">
      <w:r>
        <w:t xml:space="preserve">   </w:t>
      </w:r>
      <w:r w:rsidRPr="00C9342D">
        <w:t xml:space="preserve"> (3) If an emergency or unanticipated event interrupts normal Government processes so that offers cannot be received at the Government office designated for receipt of offers by the exact time specified in the solicitation, and urgent Government requirements preclude amendment of the solicitation or other notice of an extension of the closing date, the time specified for receipt of offers will be deemed to be extended to the same time of day specified in the solicitation on the first work day on which normal Government processes resume.</w:t>
      </w:r>
    </w:p>
    <w:p w:rsidR="006D72E2" w:rsidRPr="00C9342D" w:rsidP="00C9342D">
      <w:r>
        <w:t xml:space="preserve">   </w:t>
      </w:r>
      <w:r w:rsidRPr="00C9342D">
        <w:t xml:space="preserve"> (4) Offerors may withdraw their offers by written notice to the Government received at any time before award.</w:t>
      </w:r>
    </w:p>
    <w:p w:rsidR="006D72E2" w:rsidRPr="00C9342D" w:rsidP="00C9342D">
      <w:r>
        <w:t xml:space="preserve">  </w:t>
      </w:r>
      <w:r w:rsidRPr="00C9342D">
        <w:t xml:space="preserve">(d) </w:t>
      </w:r>
      <w:r w:rsidRPr="00C9342D">
        <w:rPr>
          <w:i/>
          <w:iCs/>
        </w:rPr>
        <w:t>Contract award (not applicable to Invitation for Bids)</w:t>
      </w:r>
      <w:r w:rsidRPr="00C9342D">
        <w:t>. The Government intends to evaluate offers and award a contract without discussions with Offerors. Therefore, the Offeror’s initial offer should contain the Offeror’s best terms. However, the Government reserves the right to conduct discussions, if necessary. The Government may reject any or all offers if such action is in the public interest, accept other than the lowest offer, and waive informalities and minor irregularities in offers received.</w:t>
      </w:r>
    </w:p>
    <w:p w:rsidR="006D72E2" w:rsidRPr="00C9342D" w:rsidP="00C9342D">
      <w:r>
        <w:t xml:space="preserve">  </w:t>
      </w:r>
      <w:r w:rsidRPr="00C9342D">
        <w:t xml:space="preserve">(e) </w:t>
      </w:r>
      <w:r w:rsidRPr="00C9342D">
        <w:rPr>
          <w:i/>
          <w:iCs/>
        </w:rPr>
        <w:t>Debriefings</w:t>
      </w:r>
      <w:r w:rsidRPr="00C9342D">
        <w:t xml:space="preserve">. If a </w:t>
      </w:r>
      <w:r w:rsidRPr="00C9342D">
        <w:t>postaward</w:t>
      </w:r>
      <w:r w:rsidRPr="00C9342D">
        <w:t xml:space="preserve"> debriefing is given to requesting Offerors, the Government will disclose the following information, if applicable:</w:t>
      </w:r>
    </w:p>
    <w:p w:rsidR="006D72E2" w:rsidRPr="00C9342D" w:rsidP="00C9342D">
      <w:r>
        <w:t xml:space="preserve">   </w:t>
      </w:r>
      <w:r w:rsidRPr="00C9342D">
        <w:t xml:space="preserve"> (1) The agency’s evaluation of the significant weak or deficient factors in the debriefed Offeror’s offer.</w:t>
      </w:r>
    </w:p>
    <w:p w:rsidR="006D72E2" w:rsidRPr="00C9342D" w:rsidP="00C9342D">
      <w:r>
        <w:t xml:space="preserve">   </w:t>
      </w:r>
      <w:r w:rsidRPr="00C9342D">
        <w:t xml:space="preserve"> (2) The overall evaluated cost or price and technical rating of the successful Offeror and the debriefed Offeror and past performance information on the debriefed Offeror.</w:t>
      </w:r>
    </w:p>
    <w:p w:rsidR="006D72E2" w:rsidRPr="00C9342D" w:rsidP="00C9342D">
      <w:r>
        <w:t xml:space="preserve">   </w:t>
      </w:r>
      <w:r w:rsidRPr="00C9342D">
        <w:t xml:space="preserve"> (3) The overall ranking of all Offerors when any ranking was developed by the agency during source selection.</w:t>
      </w:r>
    </w:p>
    <w:p w:rsidR="006D72E2" w:rsidRPr="00C9342D" w:rsidP="00C9342D">
      <w:r>
        <w:t xml:space="preserve">   </w:t>
      </w:r>
      <w:r w:rsidRPr="00C9342D">
        <w:t xml:space="preserve"> (4) A summary of the rationale for award.</w:t>
      </w:r>
    </w:p>
    <w:p w:rsidR="006D72E2" w:rsidRPr="00C9342D" w:rsidP="00C9342D">
      <w:r>
        <w:t xml:space="preserve">   </w:t>
      </w:r>
      <w:r w:rsidRPr="00C9342D">
        <w:t xml:space="preserve"> (5) For acquisitions of commercial products, the make and model of the product to be delivered by the successful Offeror.</w:t>
      </w:r>
    </w:p>
    <w:p w:rsidR="006D72E2" w:rsidRPr="00C9342D" w:rsidP="00C9342D">
      <w:r>
        <w:t xml:space="preserve">   </w:t>
      </w:r>
      <w:r w:rsidRPr="00C9342D">
        <w:t xml:space="preserve"> (6) Reasonable responses to relevant questions posed by the debriefed Offeror as to whether the agency followed source-selection procedures set forth in the solicitation, applicable regulations, and other applicable authorities.</w:t>
      </w:r>
    </w:p>
    <w:p w:rsidR="006D72E2" w:rsidP="00C9342D">
      <w:pPr>
        <w:jc w:val="center"/>
      </w:pPr>
      <w:r>
        <w:t>(End of Provision)</w:t>
      </w:r>
    </w:p>
    <w:p w:rsidR="0049541F">
      <w:pPr>
        <w:spacing w:after="200"/>
        <w:rPr>
          <w:rFonts w:asciiTheme="majorHAnsi" w:eastAsiaTheme="majorEastAsia" w:hAnsiTheme="majorHAnsi" w:cstheme="majorBidi"/>
          <w:b/>
          <w:bCs/>
          <w:color w:val="4F81BD" w:themeColor="accent1"/>
          <w:sz w:val="26"/>
          <w:szCs w:val="26"/>
        </w:rPr>
      </w:pPr>
      <w:r>
        <w:br w:type="page"/>
      </w:r>
    </w:p>
    <w:p w:rsidR="006D72E2" w:rsidRPr="00FF40B0" w:rsidP="00FF40B0">
      <w:pPr>
        <w:pStyle w:val="Heading2"/>
        <w:rPr>
          <w:rFonts w:eastAsia="Times New Roman"/>
        </w:rPr>
      </w:pPr>
      <w:bookmarkStart w:id="102" w:name="_Toc235084463"/>
      <w:bookmarkStart w:id="103" w:name="_Toc256000053"/>
      <w:r>
        <w:t xml:space="preserve">E.2  </w:t>
      </w:r>
      <w:r w:rsidRPr="00FF40B0">
        <w:rPr>
          <w:rFonts w:eastAsia="Times New Roman"/>
        </w:rPr>
        <w:t>QUOTE</w:t>
      </w:r>
      <w:r w:rsidRPr="00FF40B0">
        <w:rPr>
          <w:rFonts w:eastAsia="Times New Roman"/>
        </w:rPr>
        <w:t xml:space="preserve"> PREPARATION INSTRUCTIONS</w:t>
      </w:r>
      <w:bookmarkEnd w:id="103"/>
      <w:bookmarkEnd w:id="102"/>
    </w:p>
    <w:p w:rsidR="006D72E2" w:rsidRPr="00FF40B0" w:rsidP="00FF40B0">
      <w:pPr>
        <w:spacing w:line="240" w:lineRule="auto"/>
        <w:rPr>
          <w:rFonts w:ascii="Arial" w:eastAsia="Times New Roman" w:hAnsi="Arial" w:cs="Arial"/>
          <w:color w:val="000000"/>
          <w:kern w:val="16"/>
          <w:sz w:val="20"/>
          <w:szCs w:val="20"/>
        </w:rPr>
      </w:pPr>
    </w:p>
    <w:p w:rsidR="006D72E2" w:rsidRPr="00FF40B0" w:rsidP="00FF40B0">
      <w:pPr>
        <w:spacing w:line="240" w:lineRule="auto"/>
        <w:rPr>
          <w:rFonts w:ascii="Arial" w:eastAsia="Times New Roman" w:hAnsi="Arial" w:cs="Arial"/>
          <w:color w:val="000000"/>
          <w:kern w:val="16"/>
          <w:sz w:val="20"/>
          <w:szCs w:val="20"/>
        </w:rPr>
      </w:pPr>
      <w:r w:rsidRPr="00FF40B0">
        <w:rPr>
          <w:rFonts w:ascii="Arial" w:eastAsia="Times New Roman" w:hAnsi="Arial" w:cs="Arial"/>
          <w:color w:val="000000"/>
          <w:kern w:val="16"/>
          <w:sz w:val="20"/>
          <w:szCs w:val="20"/>
        </w:rPr>
        <w:t>To ensure timely and equitable evaluation of quotes, offerors must follow the instructions contained herein for quote submissions. Quotes must be complete, self-sufficient, and respond directly to the requirements of this solicitation.</w:t>
      </w:r>
    </w:p>
    <w:p w:rsidR="006D72E2" w:rsidRPr="00FF40B0" w:rsidP="00FF40B0">
      <w:pPr>
        <w:spacing w:line="240" w:lineRule="auto"/>
        <w:rPr>
          <w:rFonts w:ascii="Arial" w:eastAsia="Times New Roman" w:hAnsi="Arial" w:cs="Arial"/>
          <w:b/>
          <w:bCs/>
          <w:color w:val="FF0000"/>
          <w:kern w:val="16"/>
          <w:sz w:val="20"/>
          <w:szCs w:val="20"/>
        </w:rPr>
      </w:pPr>
    </w:p>
    <w:p w:rsidR="006D72E2" w:rsidRPr="00FF40B0" w:rsidP="00FF40B0">
      <w:pPr>
        <w:spacing w:line="240" w:lineRule="auto"/>
        <w:rPr>
          <w:rFonts w:ascii="Arial" w:eastAsia="Times New Roman" w:hAnsi="Arial" w:cs="Arial"/>
          <w:b/>
          <w:bCs/>
          <w:color w:val="FF0000"/>
          <w:kern w:val="16"/>
          <w:sz w:val="20"/>
          <w:szCs w:val="20"/>
        </w:rPr>
      </w:pPr>
      <w:r w:rsidRPr="00FF40B0">
        <w:rPr>
          <w:rFonts w:ascii="Arial" w:eastAsia="Times New Roman" w:hAnsi="Arial" w:cs="Arial"/>
          <w:b/>
          <w:bCs/>
          <w:color w:val="FF0000"/>
          <w:kern w:val="16"/>
          <w:sz w:val="20"/>
          <w:szCs w:val="20"/>
        </w:rPr>
        <w:t>FAILURE TO PROVIDE ANY OF THE INFORMATION REQUESTED IN THIS SECTION MAY RESULT IN YOUR QUOTE BEING EXCLUDED FROM FURTHER CONSIDERATION FOR AWARD.</w:t>
      </w:r>
    </w:p>
    <w:p w:rsidR="006D72E2" w:rsidRPr="00FF40B0" w:rsidP="00FF40B0">
      <w:pPr>
        <w:spacing w:line="240" w:lineRule="auto"/>
        <w:rPr>
          <w:rFonts w:ascii="Arial" w:eastAsia="Times New Roman" w:hAnsi="Arial" w:cs="Arial"/>
          <w:kern w:val="16"/>
          <w:sz w:val="20"/>
          <w:szCs w:val="20"/>
        </w:rPr>
      </w:pPr>
    </w:p>
    <w:p w:rsidR="006D72E2" w:rsidRPr="00FF40B0" w:rsidP="00FF40B0">
      <w:pPr>
        <w:spacing w:line="240" w:lineRule="auto"/>
        <w:rPr>
          <w:rFonts w:ascii="Arial" w:eastAsia="Times New Roman" w:hAnsi="Arial" w:cs="Arial"/>
          <w:color w:val="000000"/>
          <w:sz w:val="20"/>
          <w:szCs w:val="20"/>
        </w:rPr>
      </w:pPr>
      <w:r w:rsidRPr="00FF40B0">
        <w:rPr>
          <w:rFonts w:ascii="Arial" w:eastAsia="Times New Roman" w:hAnsi="Arial" w:cs="Arial"/>
          <w:color w:val="000000"/>
          <w:sz w:val="20"/>
          <w:szCs w:val="20"/>
        </w:rPr>
        <w:t>All quoters shall submit the following as separate documents:</w:t>
      </w:r>
    </w:p>
    <w:p w:rsidR="006D72E2" w:rsidRPr="00FF40B0" w:rsidP="00FF40B0">
      <w:pPr>
        <w:numPr>
          <w:ilvl w:val="0"/>
          <w:numId w:val="42"/>
        </w:numPr>
        <w:rPr>
          <w:rFonts w:ascii="Arial" w:eastAsia="Times New Roman" w:hAnsi="Arial" w:cs="Arial"/>
          <w:color w:val="000000"/>
          <w:sz w:val="20"/>
          <w:szCs w:val="20"/>
        </w:rPr>
      </w:pPr>
      <w:r w:rsidRPr="00FF40B0">
        <w:rPr>
          <w:rFonts w:ascii="Arial" w:eastAsia="Times New Roman" w:hAnsi="Arial" w:cs="Arial"/>
          <w:color w:val="000000"/>
          <w:sz w:val="20"/>
          <w:szCs w:val="20"/>
        </w:rPr>
        <w:t>One PDF or Word-compatible file for each (Administrative, Technical).</w:t>
      </w:r>
    </w:p>
    <w:p w:rsidR="006D72E2" w:rsidRPr="00FF40B0" w:rsidP="00FF40B0">
      <w:pPr>
        <w:numPr>
          <w:ilvl w:val="0"/>
          <w:numId w:val="42"/>
        </w:numPr>
        <w:rPr>
          <w:rFonts w:ascii="Arial" w:eastAsia="Times New Roman" w:hAnsi="Arial" w:cs="Arial"/>
          <w:color w:val="000000"/>
          <w:sz w:val="20"/>
          <w:szCs w:val="20"/>
        </w:rPr>
      </w:pPr>
      <w:r w:rsidRPr="00FF40B0">
        <w:rPr>
          <w:rFonts w:ascii="Arial" w:eastAsia="Times New Roman" w:hAnsi="Arial" w:cs="Arial"/>
          <w:color w:val="000000"/>
          <w:sz w:val="20"/>
          <w:szCs w:val="20"/>
        </w:rPr>
        <w:t>One Completed Price-Cost Schedule PDF for Pricing.</w:t>
      </w:r>
    </w:p>
    <w:p w:rsidR="006D72E2" w:rsidRPr="00FF40B0" w:rsidP="00FF40B0">
      <w:pPr>
        <w:numPr>
          <w:ilvl w:val="0"/>
          <w:numId w:val="42"/>
        </w:numPr>
        <w:rPr>
          <w:rFonts w:ascii="Arial" w:eastAsia="Times New Roman" w:hAnsi="Arial" w:cs="Arial"/>
          <w:color w:val="000000"/>
          <w:sz w:val="20"/>
          <w:szCs w:val="20"/>
        </w:rPr>
      </w:pPr>
      <w:r w:rsidRPr="00FF40B0">
        <w:rPr>
          <w:rFonts w:ascii="Arial" w:eastAsia="Times New Roman" w:hAnsi="Arial" w:cs="Arial"/>
          <w:color w:val="000000"/>
          <w:sz w:val="20"/>
          <w:szCs w:val="20"/>
        </w:rPr>
        <w:t>The offeror has the option to either combine past performance in one PDF or send three individual Past Performance Questionnaires (PPQ) files at their discretion.</w:t>
      </w:r>
    </w:p>
    <w:p w:rsidR="006D72E2" w:rsidRPr="00FF40B0" w:rsidP="00FF40B0">
      <w:pPr>
        <w:spacing w:line="240" w:lineRule="auto"/>
        <w:rPr>
          <w:rFonts w:ascii="Arial" w:eastAsia="Times New Roman" w:hAnsi="Arial" w:cs="Arial"/>
          <w:color w:val="000000"/>
          <w:sz w:val="20"/>
          <w:szCs w:val="20"/>
        </w:rPr>
      </w:pPr>
    </w:p>
    <w:p w:rsidR="006D72E2" w:rsidRPr="00FF40B0" w:rsidP="00FF40B0">
      <w:pPr>
        <w:spacing w:line="240" w:lineRule="auto"/>
        <w:rPr>
          <w:rFonts w:ascii="Arial" w:eastAsia="Times New Roman" w:hAnsi="Arial" w:cs="Arial"/>
          <w:color w:val="000000"/>
          <w:sz w:val="20"/>
          <w:szCs w:val="20"/>
        </w:rPr>
      </w:pPr>
      <w:r w:rsidRPr="00FF40B0">
        <w:rPr>
          <w:rFonts w:ascii="Arial" w:eastAsia="Times New Roman" w:hAnsi="Arial" w:cs="Arial"/>
          <w:color w:val="000000"/>
          <w:sz w:val="20"/>
          <w:szCs w:val="20"/>
        </w:rPr>
        <w:t>The files shall be named utilizing the following convention:</w:t>
      </w:r>
    </w:p>
    <w:p w:rsidR="006D72E2" w:rsidRPr="00FF40B0" w:rsidP="00FF40B0">
      <w:pPr>
        <w:spacing w:line="240" w:lineRule="auto"/>
        <w:rPr>
          <w:rFonts w:ascii="Arial" w:eastAsia="Times New Roman" w:hAnsi="Arial" w:cs="Arial"/>
          <w:color w:val="000000"/>
          <w:sz w:val="20"/>
          <w:szCs w:val="20"/>
        </w:rPr>
      </w:pPr>
      <w:r w:rsidRPr="00FF40B0">
        <w:rPr>
          <w:rFonts w:ascii="Arial" w:eastAsia="Times New Roman" w:hAnsi="Arial" w:cs="Arial"/>
          <w:color w:val="000000"/>
          <w:sz w:val="20"/>
          <w:szCs w:val="20"/>
        </w:rPr>
        <w:t>Vendor Firm Name – “Administrative” - 26Q0</w:t>
      </w:r>
      <w:r>
        <w:rPr>
          <w:rFonts w:ascii="Arial" w:eastAsia="Times New Roman" w:hAnsi="Arial" w:cs="Arial"/>
          <w:color w:val="000000"/>
          <w:sz w:val="20"/>
          <w:szCs w:val="20"/>
        </w:rPr>
        <w:t>740</w:t>
      </w:r>
    </w:p>
    <w:p w:rsidR="006D72E2" w:rsidRPr="00FF40B0" w:rsidP="00FF40B0">
      <w:pPr>
        <w:spacing w:line="240" w:lineRule="auto"/>
        <w:rPr>
          <w:rFonts w:ascii="Arial" w:eastAsia="Times New Roman" w:hAnsi="Arial" w:cs="Arial"/>
          <w:color w:val="000000"/>
          <w:sz w:val="20"/>
          <w:szCs w:val="20"/>
        </w:rPr>
      </w:pPr>
    </w:p>
    <w:p w:rsidR="006D72E2" w:rsidRPr="00FF40B0" w:rsidP="00FF40B0">
      <w:pPr>
        <w:spacing w:line="240" w:lineRule="auto"/>
        <w:rPr>
          <w:rFonts w:ascii="Arial" w:eastAsia="Times New Roman" w:hAnsi="Arial" w:cs="Arial"/>
          <w:color w:val="000000"/>
          <w:sz w:val="20"/>
          <w:szCs w:val="20"/>
        </w:rPr>
      </w:pPr>
      <w:r w:rsidRPr="00FF40B0">
        <w:rPr>
          <w:rFonts w:ascii="Arial" w:eastAsia="Times New Roman" w:hAnsi="Arial" w:cs="Arial"/>
          <w:color w:val="000000"/>
          <w:sz w:val="20"/>
          <w:szCs w:val="20"/>
        </w:rPr>
        <w:t>(The vendor will replace “Administrative” with Technical, Price, and Past Performance to match the document type they are submitting.)</w:t>
      </w:r>
    </w:p>
    <w:p w:rsidR="006D72E2" w:rsidRPr="00FF40B0" w:rsidP="00FF40B0">
      <w:pPr>
        <w:spacing w:line="240" w:lineRule="auto"/>
        <w:rPr>
          <w:rFonts w:ascii="Arial" w:eastAsia="Times New Roman" w:hAnsi="Arial" w:cs="Arial"/>
          <w:color w:val="000000"/>
          <w:sz w:val="20"/>
          <w:szCs w:val="20"/>
        </w:rPr>
      </w:pPr>
    </w:p>
    <w:p w:rsidR="006D72E2" w:rsidP="00FF40B0">
      <w:pPr>
        <w:spacing w:line="240" w:lineRule="auto"/>
        <w:rPr>
          <w:rFonts w:ascii="Arial" w:eastAsia="Times New Roman" w:hAnsi="Arial" w:cs="Arial"/>
          <w:color w:val="000000"/>
          <w:sz w:val="20"/>
          <w:szCs w:val="20"/>
        </w:rPr>
      </w:pPr>
      <w:r w:rsidRPr="00FF40B0">
        <w:rPr>
          <w:rFonts w:ascii="Arial" w:eastAsia="Times New Roman" w:hAnsi="Arial" w:cs="Arial"/>
          <w:color w:val="000000"/>
          <w:sz w:val="20"/>
          <w:szCs w:val="20"/>
        </w:rPr>
        <w:t>If the vendor's name exceeds 15 characters, please utilize best practices for shortening the name so that it is clear and consistent across all submission documents.</w:t>
      </w:r>
    </w:p>
    <w:p w:rsidR="006D72E2" w:rsidP="00FF40B0">
      <w:pPr>
        <w:spacing w:line="240" w:lineRule="auto"/>
        <w:rPr>
          <w:rFonts w:ascii="Arial" w:eastAsia="Times New Roman" w:hAnsi="Arial" w:cs="Arial"/>
          <w:color w:val="000000"/>
          <w:sz w:val="20"/>
          <w:szCs w:val="20"/>
        </w:rPr>
      </w:pPr>
    </w:p>
    <w:p w:rsidR="006D72E2" w:rsidP="00FF40B0">
      <w:pPr>
        <w:spacing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Email instructions for submission: </w:t>
      </w:r>
    </w:p>
    <w:p w:rsidR="006D72E2" w:rsidRPr="00222D74" w:rsidP="00222D74">
      <w:pPr>
        <w:pStyle w:val="ListParagraph"/>
        <w:numPr>
          <w:ilvl w:val="0"/>
          <w:numId w:val="43"/>
        </w:numPr>
        <w:spacing w:line="240" w:lineRule="auto"/>
        <w:rPr>
          <w:rFonts w:ascii="Arial" w:eastAsia="Times New Roman" w:hAnsi="Arial" w:cs="Arial"/>
          <w:color w:val="000000"/>
          <w:sz w:val="20"/>
          <w:szCs w:val="20"/>
        </w:rPr>
      </w:pPr>
      <w:r w:rsidRPr="00222D74">
        <w:rPr>
          <w:rFonts w:ascii="Arial" w:eastAsia="Times New Roman" w:hAnsi="Arial" w:cs="Arial"/>
          <w:color w:val="000000"/>
          <w:sz w:val="20"/>
          <w:szCs w:val="20"/>
        </w:rPr>
        <w:t>Subject Lines shall be labeled – “Vendor Firm Name | Quote Response | 26Q0740 | 1 of X “</w:t>
      </w:r>
    </w:p>
    <w:p w:rsidR="006D72E2" w:rsidP="00222D74">
      <w:pPr>
        <w:pStyle w:val="ListParagraph"/>
        <w:numPr>
          <w:ilvl w:val="0"/>
          <w:numId w:val="43"/>
        </w:numPr>
        <w:rPr>
          <w:rFonts w:ascii="Arial" w:hAnsi="Arial" w:cs="Arial"/>
          <w:kern w:val="16"/>
          <w:sz w:val="20"/>
          <w:szCs w:val="20"/>
        </w:rPr>
      </w:pPr>
      <w:r w:rsidRPr="00222D74">
        <w:rPr>
          <w:rFonts w:ascii="Arial" w:hAnsi="Arial" w:cs="Arial"/>
          <w:kern w:val="16"/>
          <w:sz w:val="20"/>
          <w:szCs w:val="20"/>
        </w:rPr>
        <w:t xml:space="preserve">*VA has a maximum allowable incoming email size limitation including attachments of thirty (30) megabytes. Offerors submitting responses via email which exceed thirty megabytes shall split their response into multiple email messages to not exceed the maximum allowable email size limitation.  </w:t>
      </w:r>
    </w:p>
    <w:p w:rsidR="006D72E2" w:rsidRPr="00222D74" w:rsidP="00222D74">
      <w:pPr>
        <w:pStyle w:val="ListParagraph"/>
        <w:numPr>
          <w:ilvl w:val="0"/>
          <w:numId w:val="43"/>
        </w:numPr>
        <w:spacing w:line="240" w:lineRule="auto"/>
        <w:rPr>
          <w:rFonts w:ascii="Arial" w:eastAsia="Times New Roman" w:hAnsi="Arial" w:cs="Arial"/>
          <w:color w:val="000000"/>
          <w:sz w:val="20"/>
          <w:szCs w:val="20"/>
        </w:rPr>
      </w:pPr>
      <w:r w:rsidRPr="00222D74">
        <w:rPr>
          <w:rFonts w:ascii="Arial" w:eastAsia="Times New Roman" w:hAnsi="Arial" w:cs="Arial"/>
          <w:color w:val="000000"/>
          <w:sz w:val="20"/>
          <w:szCs w:val="20"/>
        </w:rPr>
        <w:t>If more than 1 email is submitted, please indicate 1 of X in the subject line</w:t>
      </w:r>
    </w:p>
    <w:p w:rsidR="006D72E2" w:rsidRPr="00222D74" w:rsidP="00222D74">
      <w:pPr>
        <w:pStyle w:val="ListParagraph"/>
        <w:numPr>
          <w:ilvl w:val="0"/>
          <w:numId w:val="43"/>
        </w:numPr>
        <w:rPr>
          <w:rFonts w:ascii="Arial" w:hAnsi="Arial" w:cs="Arial"/>
          <w:kern w:val="16"/>
          <w:sz w:val="20"/>
          <w:szCs w:val="20"/>
        </w:rPr>
      </w:pPr>
      <w:r w:rsidRPr="00222D74">
        <w:rPr>
          <w:rFonts w:ascii="Arial" w:hAnsi="Arial" w:cs="Arial"/>
          <w:kern w:val="16"/>
          <w:sz w:val="20"/>
          <w:szCs w:val="20"/>
        </w:rPr>
        <w:t>*The VA is not responsible for late responses due to undelivered e-mails that exceed thirty megabytes, or responses that are delayed due to scanning attachments for threats.</w:t>
      </w:r>
    </w:p>
    <w:p w:rsidR="006D72E2" w:rsidRPr="00FF40B0" w:rsidP="00FF40B0">
      <w:pPr>
        <w:spacing w:line="240" w:lineRule="auto"/>
        <w:rPr>
          <w:rFonts w:ascii="Arial" w:eastAsia="Times New Roman" w:hAnsi="Arial" w:cs="Arial"/>
          <w:color w:val="000000"/>
          <w:sz w:val="20"/>
          <w:szCs w:val="20"/>
        </w:rPr>
      </w:pPr>
    </w:p>
    <w:p w:rsidR="006D72E2" w:rsidRPr="00FF40B0" w:rsidP="00FF40B0">
      <w:pPr>
        <w:numPr>
          <w:ilvl w:val="0"/>
          <w:numId w:val="44"/>
        </w:numPr>
        <w:spacing w:before="200" w:line="240" w:lineRule="auto"/>
        <w:contextualSpacing/>
        <w:rPr>
          <w:rFonts w:ascii="Arial" w:eastAsia="Calibri" w:hAnsi="Arial" w:cs="Arial"/>
          <w:b/>
          <w:bCs/>
          <w:color w:val="000000"/>
          <w:kern w:val="16"/>
          <w:sz w:val="20"/>
          <w:szCs w:val="20"/>
          <w:u w:val="single"/>
        </w:rPr>
      </w:pPr>
      <w:r w:rsidRPr="00FF40B0">
        <w:rPr>
          <w:rFonts w:ascii="Arial" w:eastAsia="Calibri" w:hAnsi="Arial" w:cs="Arial"/>
          <w:b/>
          <w:bCs/>
          <w:color w:val="000000"/>
          <w:kern w:val="16"/>
          <w:sz w:val="20"/>
          <w:szCs w:val="20"/>
          <w:u w:val="single"/>
        </w:rPr>
        <w:t xml:space="preserve">ADMINISTRATIVE ITEMS: </w:t>
      </w:r>
    </w:p>
    <w:p w:rsidR="006D72E2" w:rsidRPr="00FF40B0" w:rsidP="00FF40B0">
      <w:pPr>
        <w:numPr>
          <w:ilvl w:val="1"/>
          <w:numId w:val="44"/>
        </w:numPr>
        <w:spacing w:before="200" w:line="300" w:lineRule="atLeast"/>
        <w:contextualSpacing/>
        <w:rPr>
          <w:rFonts w:ascii="Arial" w:eastAsia="Calibri" w:hAnsi="Arial" w:cs="Arial"/>
          <w:sz w:val="20"/>
          <w:szCs w:val="20"/>
        </w:rPr>
      </w:pPr>
      <w:r w:rsidRPr="00FF40B0">
        <w:rPr>
          <w:rFonts w:ascii="Arial" w:eastAsia="Calibri" w:hAnsi="Arial" w:cs="Arial"/>
          <w:color w:val="000000"/>
          <w:kern w:val="16"/>
          <w:sz w:val="20"/>
          <w:szCs w:val="20"/>
        </w:rPr>
        <w:t>Cover Page with business name, SAM UEI, Business Address, Point of Contact with Phone, and email information.</w:t>
      </w:r>
    </w:p>
    <w:p w:rsidR="006D72E2" w:rsidRPr="00FF40B0" w:rsidP="00FF40B0">
      <w:pPr>
        <w:spacing w:before="200" w:line="300" w:lineRule="atLeast"/>
        <w:ind w:left="1440"/>
        <w:contextualSpacing/>
        <w:rPr>
          <w:rFonts w:ascii="Arial" w:eastAsia="Calibri" w:hAnsi="Arial" w:cs="Arial"/>
          <w:sz w:val="20"/>
          <w:szCs w:val="20"/>
        </w:rPr>
      </w:pPr>
    </w:p>
    <w:p w:rsidR="006D72E2" w:rsidRPr="00FF40B0" w:rsidP="00FF40B0">
      <w:pPr>
        <w:numPr>
          <w:ilvl w:val="1"/>
          <w:numId w:val="44"/>
        </w:numPr>
        <w:spacing w:before="200" w:line="300" w:lineRule="atLeast"/>
        <w:contextualSpacing/>
        <w:rPr>
          <w:rFonts w:ascii="Arial" w:eastAsia="Calibri" w:hAnsi="Arial" w:cs="Arial"/>
          <w:sz w:val="20"/>
          <w:szCs w:val="20"/>
        </w:rPr>
      </w:pPr>
      <w:r w:rsidRPr="00FF40B0">
        <w:rPr>
          <w:rFonts w:ascii="Arial" w:eastAsia="Calibri" w:hAnsi="Arial" w:cs="Arial"/>
          <w:sz w:val="20"/>
          <w:szCs w:val="20"/>
        </w:rPr>
        <w:t>Vendors must provide a statement concurring with all solicitation Terms and Conditions and must individually acknowledge and concur with every amendment issued. Vendors are responsible for monitoring SAM.gov and ensuring all amendments are reviewed and agreed to, including those released after initial package submission. A template is provided in Appendix C. Failure to individually concur with all solicitation amendments and failure to submit this certification will result in immediate exclusion from award consideration.</w:t>
      </w:r>
    </w:p>
    <w:p w:rsidR="006D72E2" w:rsidRPr="00FF40B0" w:rsidP="00FF40B0">
      <w:pPr>
        <w:spacing w:before="200" w:line="240" w:lineRule="auto"/>
        <w:ind w:left="1440"/>
        <w:contextualSpacing/>
        <w:rPr>
          <w:rFonts w:ascii="Arial" w:eastAsia="Calibri" w:hAnsi="Arial" w:cs="Arial"/>
          <w:color w:val="000000"/>
          <w:kern w:val="16"/>
          <w:sz w:val="20"/>
          <w:szCs w:val="20"/>
        </w:rPr>
      </w:pPr>
    </w:p>
    <w:p w:rsidR="006D72E2" w:rsidRPr="00FF40B0" w:rsidP="00FF40B0">
      <w:pPr>
        <w:numPr>
          <w:ilvl w:val="1"/>
          <w:numId w:val="44"/>
        </w:numPr>
        <w:spacing w:before="200"/>
        <w:contextualSpacing/>
        <w:rPr>
          <w:rFonts w:ascii="Arial" w:eastAsia="Calibri" w:hAnsi="Arial" w:cs="Arial"/>
          <w:color w:val="000000"/>
          <w:kern w:val="16"/>
          <w:sz w:val="20"/>
          <w:szCs w:val="20"/>
        </w:rPr>
      </w:pPr>
      <w:r w:rsidRPr="00FF40B0">
        <w:rPr>
          <w:rFonts w:ascii="Arial" w:eastAsia="Calibri" w:hAnsi="Arial" w:cs="Arial"/>
          <w:color w:val="000000"/>
          <w:kern w:val="16"/>
          <w:sz w:val="20"/>
          <w:szCs w:val="20"/>
        </w:rPr>
        <w:t>VAAR 852.219</w:t>
      </w:r>
      <w:r w:rsidRPr="00FF40B0">
        <w:rPr>
          <w:rFonts w:ascii="Arial" w:eastAsia="Calibri" w:hAnsi="Arial" w:cs="Arial"/>
          <w:color w:val="000000"/>
          <w:kern w:val="16"/>
          <w:sz w:val="20"/>
          <w:szCs w:val="20"/>
        </w:rPr>
        <w:noBreakHyphen/>
        <w:t>75, VA Notice of Limitations on Subcontracting – Certificate of Compliance (NOV 2022), must be completed in its entirety, signed, and dated by the quoter. Failure to submit the fully completed, signed, and dated clause will result in exclusion from further consideration</w:t>
      </w:r>
    </w:p>
    <w:p w:rsidR="006D72E2" w:rsidRPr="00FF40B0" w:rsidP="00FF40B0">
      <w:pPr>
        <w:spacing w:before="200" w:line="240" w:lineRule="auto"/>
        <w:ind w:left="1440"/>
        <w:contextualSpacing/>
        <w:rPr>
          <w:rFonts w:ascii="Arial" w:eastAsia="Calibri" w:hAnsi="Arial" w:cs="Arial"/>
          <w:i/>
          <w:iCs/>
          <w:color w:val="FF0000"/>
          <w:kern w:val="16"/>
          <w:sz w:val="20"/>
          <w:szCs w:val="20"/>
        </w:rPr>
      </w:pPr>
    </w:p>
    <w:p w:rsidR="006D72E2" w:rsidRPr="00FF40B0" w:rsidP="00FF40B0">
      <w:pPr>
        <w:numPr>
          <w:ilvl w:val="1"/>
          <w:numId w:val="44"/>
        </w:numPr>
        <w:spacing w:before="200" w:line="240" w:lineRule="auto"/>
        <w:contextualSpacing/>
        <w:rPr>
          <w:rFonts w:ascii="Arial" w:eastAsia="Calibri" w:hAnsi="Arial" w:cs="Arial"/>
          <w:color w:val="000000"/>
          <w:kern w:val="16"/>
          <w:sz w:val="20"/>
          <w:szCs w:val="20"/>
        </w:rPr>
      </w:pPr>
      <w:r w:rsidRPr="00FF40B0">
        <w:rPr>
          <w:rFonts w:ascii="Arial" w:eastAsia="Calibri" w:hAnsi="Arial" w:cs="Arial"/>
          <w:color w:val="000000"/>
          <w:kern w:val="16"/>
          <w:sz w:val="20"/>
          <w:szCs w:val="20"/>
        </w:rPr>
        <w:t>Limitations on Subcontracting Compliance Worksheet (Appendix D): Quoters must complete, sign, date and return Part 1 of Appendix D. Only Part 1 is required. All information submitted must be factual, accurate, and supported with appropriate detail. Any incomplete, unsupported, or unsubstantiated information may result in the quote being excluded from award consideration.</w:t>
      </w:r>
    </w:p>
    <w:p w:rsidR="006D72E2" w:rsidRPr="00FF40B0" w:rsidP="00FF40B0">
      <w:pPr>
        <w:spacing w:before="200" w:line="240" w:lineRule="auto"/>
        <w:ind w:left="720"/>
        <w:contextualSpacing/>
        <w:rPr>
          <w:rFonts w:ascii="Arial" w:eastAsia="Calibri" w:hAnsi="Arial" w:cs="Arial"/>
          <w:color w:val="000000"/>
          <w:kern w:val="16"/>
          <w:sz w:val="20"/>
          <w:szCs w:val="20"/>
        </w:rPr>
      </w:pPr>
    </w:p>
    <w:p w:rsidR="006D72E2" w:rsidRPr="00FF40B0" w:rsidP="00FF40B0">
      <w:pPr>
        <w:numPr>
          <w:ilvl w:val="1"/>
          <w:numId w:val="44"/>
        </w:numPr>
        <w:spacing w:before="200" w:line="300" w:lineRule="atLeast"/>
        <w:contextualSpacing/>
        <w:rPr>
          <w:rFonts w:ascii="Arial" w:eastAsia="Calibri" w:hAnsi="Arial" w:cs="Arial"/>
          <w:sz w:val="20"/>
          <w:szCs w:val="20"/>
        </w:rPr>
      </w:pPr>
      <w:r w:rsidRPr="00FF40B0">
        <w:rPr>
          <w:rFonts w:ascii="Arial" w:eastAsia="Calibri" w:hAnsi="Arial" w:cs="Arial"/>
          <w:sz w:val="20"/>
          <w:szCs w:val="20"/>
        </w:rPr>
        <w:t xml:space="preserve">Vendors must provide a list of all points of contact who will support this requirement, including </w:t>
      </w:r>
      <w:r w:rsidRPr="00FF40B0">
        <w:rPr>
          <w:rFonts w:ascii="Arial" w:eastAsia="Calibri" w:hAnsi="Arial" w:cs="Arial"/>
          <w:sz w:val="20"/>
          <w:szCs w:val="20"/>
        </w:rPr>
        <w:t>each individual’s</w:t>
      </w:r>
      <w:r w:rsidRPr="00FF40B0">
        <w:rPr>
          <w:rFonts w:ascii="Arial" w:eastAsia="Calibri" w:hAnsi="Arial" w:cs="Arial"/>
          <w:sz w:val="20"/>
          <w:szCs w:val="20"/>
        </w:rPr>
        <w:t xml:space="preserve"> full name, email address, phone number, and role (e.g., Billing, Sales, Transportation).</w:t>
      </w:r>
    </w:p>
    <w:p w:rsidR="006D72E2" w:rsidRPr="00FF40B0" w:rsidP="00FF40B0">
      <w:pPr>
        <w:spacing w:before="200" w:line="240" w:lineRule="auto"/>
        <w:ind w:left="1440"/>
        <w:contextualSpacing/>
        <w:rPr>
          <w:rFonts w:ascii="Arial" w:eastAsia="Calibri" w:hAnsi="Arial" w:cs="Arial"/>
          <w:color w:val="000000"/>
          <w:kern w:val="16"/>
          <w:sz w:val="20"/>
          <w:szCs w:val="20"/>
        </w:rPr>
      </w:pPr>
    </w:p>
    <w:p w:rsidR="006D72E2" w:rsidP="00FF40B0">
      <w:pPr>
        <w:numPr>
          <w:ilvl w:val="1"/>
          <w:numId w:val="44"/>
        </w:numPr>
        <w:spacing w:before="200" w:line="240" w:lineRule="auto"/>
        <w:contextualSpacing/>
        <w:rPr>
          <w:rFonts w:ascii="Arial" w:eastAsia="Calibri" w:hAnsi="Arial" w:cs="Arial"/>
          <w:color w:val="000000"/>
          <w:kern w:val="16"/>
          <w:sz w:val="20"/>
          <w:szCs w:val="20"/>
        </w:rPr>
      </w:pPr>
      <w:r w:rsidRPr="00FF40B0">
        <w:rPr>
          <w:rFonts w:ascii="Arial" w:eastAsia="Calibri" w:hAnsi="Arial" w:cs="Arial"/>
          <w:color w:val="000000"/>
          <w:kern w:val="16"/>
          <w:sz w:val="20"/>
          <w:szCs w:val="20"/>
        </w:rPr>
        <w:t>General liability insurance coverage must be provided by the prime contractor and any subcontractor supporting this requirement (if applicable). Coverage must meet or exceed the limits specified in the “Supplemental Insurance Requirements” clause. All insurance documents must be current at the time of submission to be considered for award.</w:t>
      </w:r>
    </w:p>
    <w:p w:rsidR="006D72E2" w:rsidP="0041015A">
      <w:pPr>
        <w:pStyle w:val="ListParagraph"/>
        <w:rPr>
          <w:rFonts w:ascii="Arial" w:eastAsia="Calibri" w:hAnsi="Arial" w:cs="Arial"/>
          <w:color w:val="000000"/>
          <w:kern w:val="16"/>
          <w:sz w:val="20"/>
          <w:szCs w:val="20"/>
        </w:rPr>
      </w:pPr>
    </w:p>
    <w:p w:rsidR="006D72E2" w:rsidP="00FF40B0">
      <w:pPr>
        <w:numPr>
          <w:ilvl w:val="1"/>
          <w:numId w:val="44"/>
        </w:numPr>
        <w:spacing w:before="200" w:line="240" w:lineRule="auto"/>
        <w:contextualSpacing/>
        <w:rPr>
          <w:rFonts w:ascii="Arial" w:eastAsia="Calibri" w:hAnsi="Arial" w:cs="Arial"/>
          <w:color w:val="000000"/>
          <w:kern w:val="16"/>
          <w:sz w:val="20"/>
          <w:szCs w:val="20"/>
        </w:rPr>
      </w:pPr>
      <w:r>
        <w:rPr>
          <w:rFonts w:ascii="Arial" w:eastAsia="Calibri" w:hAnsi="Arial" w:cs="Arial"/>
          <w:color w:val="000000"/>
          <w:kern w:val="16"/>
          <w:sz w:val="20"/>
          <w:szCs w:val="20"/>
        </w:rPr>
        <w:t xml:space="preserve">The following clauses must be filled in, checked, and submitted with your response to be considered for award: </w:t>
      </w:r>
    </w:p>
    <w:p w:rsidR="006D72E2" w:rsidP="0041015A">
      <w:pPr>
        <w:pStyle w:val="ListParagraph"/>
        <w:rPr>
          <w:rFonts w:ascii="Arial" w:eastAsia="Calibri" w:hAnsi="Arial" w:cs="Arial"/>
          <w:color w:val="000000"/>
          <w:kern w:val="16"/>
          <w:sz w:val="20"/>
          <w:szCs w:val="20"/>
        </w:rPr>
      </w:pPr>
    </w:p>
    <w:p w:rsidR="006D72E2" w:rsidP="0041015A">
      <w:pPr>
        <w:numPr>
          <w:ilvl w:val="2"/>
          <w:numId w:val="44"/>
        </w:numPr>
        <w:spacing w:before="200" w:line="240" w:lineRule="auto"/>
        <w:contextualSpacing/>
        <w:rPr>
          <w:rFonts w:ascii="Arial" w:eastAsia="Calibri" w:hAnsi="Arial" w:cs="Arial"/>
          <w:color w:val="000000"/>
          <w:kern w:val="16"/>
          <w:sz w:val="20"/>
          <w:szCs w:val="20"/>
        </w:rPr>
      </w:pPr>
      <w:r>
        <w:rPr>
          <w:rFonts w:ascii="Arial" w:eastAsia="Calibri" w:hAnsi="Arial" w:cs="Arial"/>
          <w:color w:val="000000"/>
          <w:kern w:val="16"/>
          <w:sz w:val="20"/>
          <w:szCs w:val="20"/>
        </w:rPr>
        <w:t xml:space="preserve">FAR 52.209-7 </w:t>
      </w:r>
      <w:r w:rsidRPr="0041015A">
        <w:rPr>
          <w:rFonts w:ascii="Arial" w:eastAsia="Calibri" w:hAnsi="Arial" w:cs="Arial"/>
          <w:color w:val="000000"/>
          <w:kern w:val="16"/>
          <w:sz w:val="20"/>
          <w:szCs w:val="20"/>
        </w:rPr>
        <w:t>Information Regarding Responsibility Matters</w:t>
      </w:r>
      <w:r>
        <w:rPr>
          <w:rFonts w:ascii="Arial" w:eastAsia="Calibri" w:hAnsi="Arial" w:cs="Arial"/>
          <w:color w:val="000000"/>
          <w:kern w:val="16"/>
          <w:sz w:val="20"/>
          <w:szCs w:val="20"/>
        </w:rPr>
        <w:t xml:space="preserve"> </w:t>
      </w:r>
      <w:r w:rsidRPr="0041015A">
        <w:rPr>
          <w:rFonts w:ascii="Arial" w:eastAsia="Calibri" w:hAnsi="Arial" w:cs="Arial"/>
          <w:color w:val="000000"/>
          <w:kern w:val="16"/>
          <w:sz w:val="20"/>
          <w:szCs w:val="20"/>
          <w:highlight w:val="yellow"/>
        </w:rPr>
        <w:t>Box (2)(b)</w:t>
      </w:r>
    </w:p>
    <w:p w:rsidR="006D72E2" w:rsidRPr="00FF40B0" w:rsidP="0041015A">
      <w:pPr>
        <w:numPr>
          <w:ilvl w:val="2"/>
          <w:numId w:val="44"/>
        </w:numPr>
        <w:spacing w:before="200" w:line="240" w:lineRule="auto"/>
        <w:contextualSpacing/>
        <w:rPr>
          <w:rFonts w:ascii="Arial" w:eastAsia="Calibri" w:hAnsi="Arial" w:cs="Arial"/>
          <w:color w:val="000000"/>
          <w:kern w:val="16"/>
          <w:sz w:val="20"/>
          <w:szCs w:val="20"/>
        </w:rPr>
      </w:pPr>
      <w:r>
        <w:rPr>
          <w:rFonts w:ascii="Arial" w:eastAsia="Calibri" w:hAnsi="Arial" w:cs="Arial"/>
          <w:color w:val="000000"/>
          <w:kern w:val="16"/>
          <w:sz w:val="20"/>
          <w:szCs w:val="20"/>
        </w:rPr>
        <w:t xml:space="preserve">FAR 52.229-11 </w:t>
      </w:r>
      <w:r w:rsidRPr="0041015A">
        <w:rPr>
          <w:rFonts w:ascii="Arial" w:eastAsia="Calibri" w:hAnsi="Arial" w:cs="Arial"/>
          <w:color w:val="000000"/>
          <w:kern w:val="16"/>
          <w:sz w:val="20"/>
          <w:szCs w:val="20"/>
        </w:rPr>
        <w:t>Tax on Certain Foreign Procurements—Notice and Representation</w:t>
      </w:r>
      <w:r>
        <w:rPr>
          <w:rFonts w:ascii="Arial" w:eastAsia="Calibri" w:hAnsi="Arial" w:cs="Arial"/>
          <w:color w:val="000000"/>
          <w:kern w:val="16"/>
          <w:sz w:val="20"/>
          <w:szCs w:val="20"/>
        </w:rPr>
        <w:t xml:space="preserve"> – </w:t>
      </w:r>
      <w:r w:rsidRPr="0041015A">
        <w:rPr>
          <w:rFonts w:ascii="Arial" w:eastAsia="Calibri" w:hAnsi="Arial" w:cs="Arial"/>
          <w:color w:val="000000"/>
          <w:kern w:val="16"/>
          <w:sz w:val="20"/>
          <w:szCs w:val="20"/>
          <w:highlight w:val="yellow"/>
        </w:rPr>
        <w:t>Box (d)(1) and Box (d)(2)</w:t>
      </w:r>
    </w:p>
    <w:p w:rsidR="006D72E2" w:rsidRPr="00FF40B0" w:rsidP="00FF40B0">
      <w:pPr>
        <w:spacing w:before="200" w:line="240" w:lineRule="auto"/>
        <w:ind w:left="1440"/>
        <w:contextualSpacing/>
        <w:rPr>
          <w:rFonts w:ascii="Arial" w:eastAsia="Calibri" w:hAnsi="Arial" w:cs="Arial"/>
          <w:color w:val="000000"/>
          <w:kern w:val="16"/>
          <w:sz w:val="20"/>
          <w:szCs w:val="20"/>
        </w:rPr>
      </w:pPr>
    </w:p>
    <w:p w:rsidR="006D72E2" w:rsidRPr="00FF40B0" w:rsidP="00FF40B0">
      <w:pPr>
        <w:numPr>
          <w:ilvl w:val="0"/>
          <w:numId w:val="44"/>
        </w:numPr>
        <w:spacing w:before="200" w:line="240" w:lineRule="auto"/>
        <w:contextualSpacing/>
        <w:rPr>
          <w:rFonts w:ascii="Arial" w:eastAsia="Calibri" w:hAnsi="Arial" w:cs="Arial"/>
          <w:b/>
          <w:bCs/>
          <w:color w:val="000000"/>
          <w:kern w:val="16"/>
          <w:sz w:val="20"/>
          <w:szCs w:val="20"/>
          <w:u w:val="single"/>
        </w:rPr>
      </w:pPr>
      <w:r w:rsidRPr="00FF40B0">
        <w:rPr>
          <w:rFonts w:ascii="Arial" w:eastAsia="Calibri" w:hAnsi="Arial" w:cs="Arial"/>
          <w:b/>
          <w:bCs/>
          <w:color w:val="000000"/>
          <w:kern w:val="16"/>
          <w:sz w:val="20"/>
          <w:szCs w:val="20"/>
          <w:u w:val="single"/>
        </w:rPr>
        <w:t xml:space="preserve">PRICING ITEMS: </w:t>
      </w:r>
    </w:p>
    <w:p w:rsidR="006D72E2" w:rsidRPr="00FF40B0" w:rsidP="00FF40B0">
      <w:pPr>
        <w:numPr>
          <w:ilvl w:val="1"/>
          <w:numId w:val="44"/>
        </w:numPr>
        <w:spacing w:before="200" w:line="240" w:lineRule="auto"/>
        <w:contextualSpacing/>
        <w:rPr>
          <w:rFonts w:ascii="Arial" w:eastAsia="Calibri" w:hAnsi="Arial" w:cs="Arial"/>
          <w:color w:val="000000"/>
          <w:kern w:val="16"/>
          <w:sz w:val="20"/>
          <w:szCs w:val="20"/>
        </w:rPr>
      </w:pPr>
      <w:r w:rsidRPr="00FF40B0">
        <w:rPr>
          <w:rFonts w:ascii="Arial" w:eastAsia="Calibri" w:hAnsi="Arial" w:cs="Arial"/>
          <w:color w:val="000000"/>
          <w:kern w:val="16"/>
          <w:sz w:val="20"/>
          <w:szCs w:val="20"/>
        </w:rPr>
        <w:t xml:space="preserve">Provide your pricing in the price/cost schedule. Pricing shall not be submitted anywhere else in your response. </w:t>
      </w:r>
    </w:p>
    <w:p w:rsidR="006D72E2" w:rsidRPr="00FF40B0" w:rsidP="00FF40B0">
      <w:pPr>
        <w:spacing w:before="200" w:line="240" w:lineRule="auto"/>
        <w:ind w:left="1440"/>
        <w:contextualSpacing/>
        <w:rPr>
          <w:rFonts w:ascii="Arial" w:eastAsia="Calibri" w:hAnsi="Arial" w:cs="Arial"/>
          <w:color w:val="000000"/>
          <w:kern w:val="16"/>
          <w:sz w:val="20"/>
          <w:szCs w:val="20"/>
        </w:rPr>
      </w:pPr>
    </w:p>
    <w:p w:rsidR="006D72E2" w:rsidRPr="00FF40B0" w:rsidP="00FF40B0">
      <w:pPr>
        <w:numPr>
          <w:ilvl w:val="0"/>
          <w:numId w:val="44"/>
        </w:numPr>
        <w:spacing w:before="200" w:line="240" w:lineRule="auto"/>
        <w:contextualSpacing/>
        <w:rPr>
          <w:rFonts w:ascii="Arial" w:eastAsia="Calibri" w:hAnsi="Arial" w:cs="Arial"/>
          <w:b/>
          <w:bCs/>
          <w:color w:val="000000"/>
          <w:kern w:val="16"/>
          <w:sz w:val="20"/>
          <w:szCs w:val="20"/>
          <w:u w:val="single"/>
        </w:rPr>
      </w:pPr>
      <w:r w:rsidRPr="00FF40B0">
        <w:rPr>
          <w:rFonts w:ascii="Arial" w:eastAsia="Calibri" w:hAnsi="Arial" w:cs="Arial"/>
          <w:b/>
          <w:bCs/>
          <w:color w:val="000000"/>
          <w:kern w:val="16"/>
          <w:sz w:val="20"/>
          <w:szCs w:val="20"/>
          <w:u w:val="single"/>
        </w:rPr>
        <w:t>TECHNICAL ITEMS:</w:t>
      </w:r>
    </w:p>
    <w:p w:rsidR="006D72E2" w:rsidRPr="00FF40B0" w:rsidP="00FF40B0">
      <w:pPr>
        <w:numPr>
          <w:ilvl w:val="0"/>
          <w:numId w:val="45"/>
        </w:numPr>
        <w:spacing w:before="200" w:line="240" w:lineRule="auto"/>
        <w:contextualSpacing/>
        <w:rPr>
          <w:rFonts w:ascii="Arial" w:eastAsia="Calibri" w:hAnsi="Arial" w:cs="Arial"/>
          <w:color w:val="000000"/>
          <w:kern w:val="16"/>
          <w:sz w:val="20"/>
          <w:szCs w:val="20"/>
        </w:rPr>
      </w:pPr>
      <w:r w:rsidRPr="00FF40B0">
        <w:rPr>
          <w:rFonts w:ascii="Arial" w:eastAsia="Calibri" w:hAnsi="Arial" w:cs="Arial"/>
          <w:b/>
          <w:bCs/>
          <w:color w:val="000000"/>
          <w:kern w:val="16"/>
          <w:sz w:val="20"/>
          <w:szCs w:val="20"/>
        </w:rPr>
        <w:t>Technical Approach:</w:t>
      </w:r>
      <w:r w:rsidRPr="00FF40B0">
        <w:rPr>
          <w:rFonts w:ascii="Arial" w:eastAsia="Calibri" w:hAnsi="Arial" w:cs="Arial"/>
          <w:color w:val="000000"/>
          <w:kern w:val="16"/>
          <w:sz w:val="20"/>
          <w:szCs w:val="20"/>
        </w:rPr>
        <w:t xml:space="preserve"> A detailed description of the proposed methodology for meeting all janitorial service requirements, including cleaning procedures, tools, techniques, workflow processes, </w:t>
      </w:r>
      <w:r w:rsidRPr="00FF40B0">
        <w:rPr>
          <w:rFonts w:ascii="Arial" w:eastAsia="Calibri" w:hAnsi="Arial" w:cs="Arial"/>
          <w:b/>
          <w:bCs/>
          <w:color w:val="000000"/>
          <w:kern w:val="16"/>
          <w:sz w:val="20"/>
          <w:szCs w:val="20"/>
        </w:rPr>
        <w:t>and a complete list of all equipment the contractor will provide</w:t>
      </w:r>
      <w:r w:rsidRPr="00FF40B0">
        <w:rPr>
          <w:rFonts w:ascii="Arial" w:eastAsia="Calibri" w:hAnsi="Arial" w:cs="Arial"/>
          <w:color w:val="000000"/>
          <w:kern w:val="16"/>
          <w:sz w:val="20"/>
          <w:szCs w:val="20"/>
        </w:rPr>
        <w:t>. The vendor must identify all contractor</w:t>
      </w:r>
      <w:r w:rsidRPr="00FF40B0">
        <w:rPr>
          <w:rFonts w:ascii="Arial" w:eastAsia="Calibri" w:hAnsi="Arial" w:cs="Arial"/>
          <w:color w:val="000000"/>
          <w:kern w:val="16"/>
          <w:sz w:val="20"/>
          <w:szCs w:val="20"/>
        </w:rPr>
        <w:noBreakHyphen/>
        <w:t>furnished equipment to be used in daily, weekly, monthly, and periodic cleaning tasks (e.g., vacuums, floor machines, extractors, carts, etc.).</w:t>
      </w:r>
    </w:p>
    <w:p w:rsidR="006D72E2" w:rsidRPr="00FF40B0" w:rsidP="00FF40B0">
      <w:pPr>
        <w:spacing w:before="200" w:line="240" w:lineRule="auto"/>
        <w:ind w:left="1440"/>
        <w:contextualSpacing/>
        <w:rPr>
          <w:rFonts w:ascii="Arial" w:eastAsia="Calibri" w:hAnsi="Arial" w:cs="Arial"/>
          <w:color w:val="000000"/>
          <w:kern w:val="16"/>
          <w:sz w:val="20"/>
          <w:szCs w:val="20"/>
        </w:rPr>
      </w:pPr>
    </w:p>
    <w:p w:rsidR="006D72E2" w:rsidRPr="00FF40B0" w:rsidP="00FF40B0">
      <w:pPr>
        <w:numPr>
          <w:ilvl w:val="0"/>
          <w:numId w:val="45"/>
        </w:numPr>
        <w:spacing w:before="200" w:line="240" w:lineRule="auto"/>
        <w:contextualSpacing/>
        <w:rPr>
          <w:rFonts w:ascii="Arial" w:eastAsia="Calibri" w:hAnsi="Arial" w:cs="Arial"/>
          <w:color w:val="000000"/>
          <w:kern w:val="16"/>
          <w:sz w:val="20"/>
          <w:szCs w:val="20"/>
        </w:rPr>
      </w:pPr>
      <w:r w:rsidRPr="00FF40B0">
        <w:rPr>
          <w:rFonts w:ascii="Arial" w:eastAsia="Calibri" w:hAnsi="Arial" w:cs="Arial"/>
          <w:b/>
          <w:bCs/>
          <w:color w:val="000000"/>
          <w:kern w:val="16"/>
          <w:sz w:val="20"/>
          <w:szCs w:val="20"/>
        </w:rPr>
        <w:t>Project Plan</w:t>
      </w:r>
      <w:r w:rsidRPr="00FF40B0">
        <w:rPr>
          <w:rFonts w:ascii="Arial" w:eastAsia="Calibri" w:hAnsi="Arial" w:cs="Arial"/>
          <w:color w:val="000000"/>
          <w:kern w:val="16"/>
          <w:sz w:val="20"/>
          <w:szCs w:val="20"/>
        </w:rPr>
        <w:t xml:space="preserve">: A comprehensive project management plan outlining timelines, milestones, and key tasks to be completed. The project plan </w:t>
      </w:r>
      <w:r w:rsidRPr="00FF40B0">
        <w:rPr>
          <w:rFonts w:ascii="Arial" w:eastAsia="Calibri" w:hAnsi="Arial" w:cs="Arial"/>
          <w:b/>
          <w:bCs/>
          <w:color w:val="000000"/>
          <w:kern w:val="16"/>
          <w:sz w:val="20"/>
          <w:szCs w:val="20"/>
        </w:rPr>
        <w:t>must</w:t>
      </w:r>
      <w:r w:rsidRPr="00FF40B0">
        <w:rPr>
          <w:rFonts w:ascii="Arial" w:eastAsia="Calibri" w:hAnsi="Arial" w:cs="Arial"/>
          <w:color w:val="000000"/>
          <w:kern w:val="16"/>
          <w:sz w:val="20"/>
          <w:szCs w:val="20"/>
        </w:rPr>
        <w:t xml:space="preserve"> include:</w:t>
      </w:r>
    </w:p>
    <w:p w:rsidR="006D72E2" w:rsidRPr="00FF40B0" w:rsidP="00FF40B0">
      <w:pPr>
        <w:numPr>
          <w:ilvl w:val="1"/>
          <w:numId w:val="45"/>
        </w:numPr>
        <w:spacing w:before="200" w:line="240" w:lineRule="auto"/>
        <w:contextualSpacing/>
        <w:rPr>
          <w:rFonts w:ascii="Arial" w:eastAsia="Calibri" w:hAnsi="Arial" w:cs="Arial"/>
          <w:color w:val="000000"/>
          <w:kern w:val="16"/>
          <w:sz w:val="20"/>
          <w:szCs w:val="20"/>
        </w:rPr>
      </w:pPr>
      <w:r w:rsidRPr="00FF40B0">
        <w:rPr>
          <w:rFonts w:ascii="Arial" w:eastAsia="Calibri" w:hAnsi="Arial" w:cs="Arial"/>
          <w:b/>
          <w:bCs/>
          <w:color w:val="000000"/>
          <w:kern w:val="16"/>
          <w:sz w:val="20"/>
          <w:szCs w:val="20"/>
        </w:rPr>
        <w:t>Staffing Ramp</w:t>
      </w:r>
      <w:r w:rsidRPr="00FF40B0">
        <w:rPr>
          <w:rFonts w:ascii="Arial" w:eastAsia="Calibri" w:hAnsi="Arial" w:cs="Arial"/>
          <w:b/>
          <w:bCs/>
          <w:color w:val="000000"/>
          <w:kern w:val="16"/>
          <w:sz w:val="20"/>
          <w:szCs w:val="20"/>
        </w:rPr>
        <w:noBreakHyphen/>
        <w:t>Up Timeline</w:t>
      </w:r>
    </w:p>
    <w:p w:rsidR="006D72E2" w:rsidRPr="00FF40B0" w:rsidP="00FF40B0">
      <w:pPr>
        <w:numPr>
          <w:ilvl w:val="2"/>
          <w:numId w:val="45"/>
        </w:numPr>
        <w:spacing w:before="200" w:line="240" w:lineRule="auto"/>
        <w:contextualSpacing/>
        <w:rPr>
          <w:rFonts w:ascii="Arial" w:eastAsia="Calibri" w:hAnsi="Arial" w:cs="Arial"/>
          <w:color w:val="000000"/>
          <w:kern w:val="16"/>
          <w:sz w:val="20"/>
          <w:szCs w:val="20"/>
        </w:rPr>
      </w:pPr>
      <w:r w:rsidRPr="00FF40B0">
        <w:rPr>
          <w:rFonts w:ascii="Arial" w:eastAsia="Calibri" w:hAnsi="Arial" w:cs="Arial"/>
          <w:color w:val="000000"/>
          <w:kern w:val="16"/>
          <w:sz w:val="20"/>
          <w:szCs w:val="20"/>
        </w:rPr>
        <w:t>Estimated time required to reach full staffing after award</w:t>
      </w:r>
    </w:p>
    <w:p w:rsidR="006D72E2" w:rsidRPr="00FF40B0" w:rsidP="00FF40B0">
      <w:pPr>
        <w:numPr>
          <w:ilvl w:val="2"/>
          <w:numId w:val="45"/>
        </w:numPr>
        <w:spacing w:before="200" w:line="240" w:lineRule="auto"/>
        <w:contextualSpacing/>
        <w:rPr>
          <w:rFonts w:ascii="Arial" w:eastAsia="Calibri" w:hAnsi="Arial" w:cs="Arial"/>
          <w:color w:val="000000"/>
          <w:kern w:val="16"/>
          <w:sz w:val="20"/>
          <w:szCs w:val="20"/>
        </w:rPr>
      </w:pPr>
      <w:r w:rsidRPr="00FF40B0">
        <w:rPr>
          <w:rFonts w:ascii="Arial" w:eastAsia="Calibri" w:hAnsi="Arial" w:cs="Arial"/>
          <w:color w:val="000000"/>
          <w:kern w:val="16"/>
          <w:sz w:val="20"/>
          <w:szCs w:val="20"/>
        </w:rPr>
        <w:t>Proposed number of personnel needed to support full operations</w:t>
      </w:r>
    </w:p>
    <w:p w:rsidR="006D72E2" w:rsidRPr="00FF40B0" w:rsidP="00FF40B0">
      <w:pPr>
        <w:numPr>
          <w:ilvl w:val="2"/>
          <w:numId w:val="45"/>
        </w:numPr>
        <w:spacing w:before="200" w:line="240" w:lineRule="auto"/>
        <w:contextualSpacing/>
        <w:rPr>
          <w:rFonts w:ascii="Arial" w:eastAsia="Calibri" w:hAnsi="Arial" w:cs="Arial"/>
          <w:color w:val="000000"/>
          <w:kern w:val="16"/>
          <w:sz w:val="20"/>
          <w:szCs w:val="20"/>
        </w:rPr>
      </w:pPr>
      <w:r w:rsidRPr="00FF40B0">
        <w:rPr>
          <w:rFonts w:ascii="Arial" w:eastAsia="Calibri" w:hAnsi="Arial" w:cs="Arial"/>
          <w:color w:val="000000"/>
          <w:kern w:val="16"/>
          <w:sz w:val="20"/>
          <w:szCs w:val="20"/>
        </w:rPr>
        <w:t>Identification of staffing levels by shift (not individual names)</w:t>
      </w:r>
    </w:p>
    <w:p w:rsidR="006D72E2" w:rsidRPr="00FF40B0" w:rsidP="00FF40B0">
      <w:pPr>
        <w:numPr>
          <w:ilvl w:val="1"/>
          <w:numId w:val="45"/>
        </w:numPr>
        <w:spacing w:before="200" w:line="240" w:lineRule="auto"/>
        <w:contextualSpacing/>
        <w:rPr>
          <w:rFonts w:ascii="Arial" w:eastAsia="Calibri" w:hAnsi="Arial" w:cs="Arial"/>
          <w:color w:val="000000"/>
          <w:kern w:val="16"/>
          <w:sz w:val="20"/>
          <w:szCs w:val="20"/>
        </w:rPr>
      </w:pPr>
      <w:r w:rsidRPr="00FF40B0">
        <w:rPr>
          <w:rFonts w:ascii="Arial" w:eastAsia="Calibri" w:hAnsi="Arial" w:cs="Arial"/>
          <w:b/>
          <w:bCs/>
          <w:color w:val="000000"/>
          <w:kern w:val="16"/>
          <w:sz w:val="20"/>
          <w:szCs w:val="20"/>
        </w:rPr>
        <w:t>Shift Staffing Structure</w:t>
      </w:r>
    </w:p>
    <w:p w:rsidR="006D72E2" w:rsidRPr="00FF40B0" w:rsidP="00FF40B0">
      <w:pPr>
        <w:numPr>
          <w:ilvl w:val="2"/>
          <w:numId w:val="45"/>
        </w:numPr>
        <w:spacing w:before="200" w:line="240" w:lineRule="auto"/>
        <w:contextualSpacing/>
        <w:rPr>
          <w:rFonts w:ascii="Arial" w:eastAsia="Calibri" w:hAnsi="Arial" w:cs="Arial"/>
          <w:color w:val="000000"/>
          <w:kern w:val="16"/>
          <w:sz w:val="20"/>
          <w:szCs w:val="20"/>
        </w:rPr>
      </w:pPr>
      <w:r w:rsidRPr="00FF40B0">
        <w:rPr>
          <w:rFonts w:ascii="Arial" w:eastAsia="Calibri" w:hAnsi="Arial" w:cs="Arial"/>
          <w:color w:val="000000"/>
          <w:kern w:val="16"/>
          <w:sz w:val="20"/>
          <w:szCs w:val="20"/>
        </w:rPr>
        <w:t>Number of supervisors and cleaning staff assigned to each shift</w:t>
      </w:r>
    </w:p>
    <w:p w:rsidR="006D72E2" w:rsidRPr="00FF40B0" w:rsidP="00FF40B0">
      <w:pPr>
        <w:numPr>
          <w:ilvl w:val="2"/>
          <w:numId w:val="45"/>
        </w:numPr>
        <w:spacing w:before="200" w:line="240" w:lineRule="auto"/>
        <w:contextualSpacing/>
        <w:rPr>
          <w:rFonts w:ascii="Arial" w:eastAsia="Calibri" w:hAnsi="Arial" w:cs="Arial"/>
          <w:color w:val="000000"/>
          <w:kern w:val="16"/>
          <w:sz w:val="20"/>
          <w:szCs w:val="20"/>
        </w:rPr>
      </w:pPr>
      <w:r w:rsidRPr="00FF40B0">
        <w:rPr>
          <w:rFonts w:ascii="Arial" w:eastAsia="Calibri" w:hAnsi="Arial" w:cs="Arial"/>
          <w:color w:val="000000"/>
          <w:kern w:val="16"/>
          <w:sz w:val="20"/>
          <w:szCs w:val="20"/>
        </w:rPr>
        <w:t>Example: Shift 1 – 1 Supervisor / X Cleaning Staff; Shift 2 – 1 Supervisor / X Cleaning Staff</w:t>
      </w:r>
    </w:p>
    <w:p w:rsidR="006D72E2" w:rsidRPr="00FF40B0" w:rsidP="00FF40B0">
      <w:pPr>
        <w:numPr>
          <w:ilvl w:val="2"/>
          <w:numId w:val="45"/>
        </w:numPr>
        <w:spacing w:before="200" w:line="240" w:lineRule="auto"/>
        <w:contextualSpacing/>
        <w:rPr>
          <w:rFonts w:ascii="Arial" w:eastAsia="Calibri" w:hAnsi="Arial" w:cs="Arial"/>
          <w:color w:val="000000"/>
          <w:kern w:val="16"/>
          <w:sz w:val="20"/>
          <w:szCs w:val="20"/>
        </w:rPr>
      </w:pPr>
      <w:r w:rsidRPr="00FF40B0">
        <w:rPr>
          <w:rFonts w:ascii="Arial" w:eastAsia="Calibri" w:hAnsi="Arial" w:cs="Arial"/>
          <w:color w:val="000000"/>
          <w:kern w:val="16"/>
          <w:sz w:val="20"/>
          <w:szCs w:val="20"/>
        </w:rPr>
        <w:t xml:space="preserve">Sufficient detail to allow the Government to initiate background investigations once award is made </w:t>
      </w:r>
      <w:r w:rsidRPr="00FF40B0">
        <w:rPr>
          <w:rFonts w:ascii="Arial" w:eastAsia="Calibri" w:hAnsi="Arial" w:cs="Arial"/>
          <w:i/>
          <w:iCs/>
          <w:color w:val="000000"/>
          <w:kern w:val="16"/>
          <w:sz w:val="20"/>
          <w:szCs w:val="20"/>
        </w:rPr>
        <w:t>(Individual names are not required at this stage.)</w:t>
      </w:r>
    </w:p>
    <w:p w:rsidR="006D72E2" w:rsidRPr="00FF40B0" w:rsidP="00FF40B0">
      <w:pPr>
        <w:numPr>
          <w:ilvl w:val="1"/>
          <w:numId w:val="45"/>
        </w:numPr>
        <w:spacing w:before="200" w:line="240" w:lineRule="auto"/>
        <w:contextualSpacing/>
        <w:rPr>
          <w:rFonts w:ascii="Arial" w:eastAsia="Calibri" w:hAnsi="Arial" w:cs="Arial"/>
          <w:color w:val="000000"/>
          <w:kern w:val="16"/>
          <w:sz w:val="20"/>
          <w:szCs w:val="20"/>
        </w:rPr>
      </w:pPr>
      <w:r w:rsidRPr="00FF40B0">
        <w:rPr>
          <w:rFonts w:ascii="Arial" w:eastAsia="Calibri" w:hAnsi="Arial" w:cs="Arial"/>
          <w:b/>
          <w:bCs/>
          <w:color w:val="000000"/>
          <w:kern w:val="16"/>
          <w:sz w:val="20"/>
          <w:szCs w:val="20"/>
        </w:rPr>
        <w:t>Facility</w:t>
      </w:r>
      <w:r w:rsidRPr="00FF40B0">
        <w:rPr>
          <w:rFonts w:ascii="Arial" w:eastAsia="Calibri" w:hAnsi="Arial" w:cs="Arial"/>
          <w:b/>
          <w:bCs/>
          <w:color w:val="000000"/>
          <w:kern w:val="16"/>
          <w:sz w:val="20"/>
          <w:szCs w:val="20"/>
        </w:rPr>
        <w:noBreakHyphen/>
        <w:t>Specific Cleaning Schedule</w:t>
      </w:r>
    </w:p>
    <w:p w:rsidR="006D72E2" w:rsidRPr="00FF40B0" w:rsidP="00FF40B0">
      <w:pPr>
        <w:numPr>
          <w:ilvl w:val="2"/>
          <w:numId w:val="45"/>
        </w:numPr>
        <w:spacing w:before="200" w:line="240" w:lineRule="auto"/>
        <w:contextualSpacing/>
        <w:rPr>
          <w:rFonts w:ascii="Arial" w:eastAsia="Calibri" w:hAnsi="Arial" w:cs="Arial"/>
          <w:color w:val="000000"/>
          <w:kern w:val="16"/>
          <w:sz w:val="20"/>
          <w:szCs w:val="20"/>
        </w:rPr>
      </w:pPr>
      <w:r w:rsidRPr="00FF40B0">
        <w:rPr>
          <w:rFonts w:ascii="Arial" w:eastAsia="Calibri" w:hAnsi="Arial" w:cs="Arial"/>
          <w:color w:val="000000"/>
          <w:kern w:val="16"/>
          <w:sz w:val="20"/>
          <w:szCs w:val="20"/>
        </w:rPr>
        <w:t>Daily, weekly, monthly, and periodic cleaning tasks per building/location</w:t>
      </w:r>
    </w:p>
    <w:p w:rsidR="006D72E2" w:rsidRPr="00FF40B0" w:rsidP="00FF40B0">
      <w:pPr>
        <w:numPr>
          <w:ilvl w:val="2"/>
          <w:numId w:val="45"/>
        </w:numPr>
        <w:spacing w:before="200" w:line="240" w:lineRule="auto"/>
        <w:contextualSpacing/>
        <w:rPr>
          <w:rFonts w:ascii="Arial" w:eastAsia="Calibri" w:hAnsi="Arial" w:cs="Arial"/>
          <w:color w:val="000000"/>
          <w:kern w:val="16"/>
          <w:sz w:val="20"/>
          <w:szCs w:val="20"/>
        </w:rPr>
      </w:pPr>
      <w:r w:rsidRPr="00FF40B0">
        <w:rPr>
          <w:rFonts w:ascii="Arial" w:eastAsia="Calibri" w:hAnsi="Arial" w:cs="Arial"/>
          <w:color w:val="000000"/>
          <w:kern w:val="16"/>
          <w:sz w:val="20"/>
          <w:szCs w:val="20"/>
        </w:rPr>
        <w:t>Alignment of staffing numbers to the required frequencies</w:t>
      </w:r>
    </w:p>
    <w:p w:rsidR="006D72E2" w:rsidRPr="00FF40B0" w:rsidP="00FF40B0">
      <w:pPr>
        <w:numPr>
          <w:ilvl w:val="1"/>
          <w:numId w:val="45"/>
        </w:numPr>
        <w:spacing w:before="200" w:line="240" w:lineRule="auto"/>
        <w:contextualSpacing/>
        <w:rPr>
          <w:rFonts w:ascii="Arial" w:eastAsia="Calibri" w:hAnsi="Arial" w:cs="Arial"/>
          <w:color w:val="000000"/>
          <w:kern w:val="16"/>
          <w:sz w:val="20"/>
          <w:szCs w:val="20"/>
        </w:rPr>
      </w:pPr>
      <w:r w:rsidRPr="00FF40B0">
        <w:rPr>
          <w:rFonts w:ascii="Arial" w:eastAsia="Calibri" w:hAnsi="Arial" w:cs="Arial"/>
          <w:b/>
          <w:bCs/>
          <w:color w:val="000000"/>
          <w:kern w:val="16"/>
          <w:sz w:val="20"/>
          <w:szCs w:val="20"/>
        </w:rPr>
        <w:t>Coordination and Communication Plan</w:t>
      </w:r>
    </w:p>
    <w:p w:rsidR="006D72E2" w:rsidRPr="00FF40B0" w:rsidP="00FF40B0">
      <w:pPr>
        <w:numPr>
          <w:ilvl w:val="2"/>
          <w:numId w:val="45"/>
        </w:numPr>
        <w:spacing w:before="200" w:line="240" w:lineRule="auto"/>
        <w:contextualSpacing/>
        <w:rPr>
          <w:rFonts w:ascii="Arial" w:eastAsia="Calibri" w:hAnsi="Arial" w:cs="Arial"/>
          <w:color w:val="000000"/>
          <w:kern w:val="16"/>
          <w:sz w:val="20"/>
          <w:szCs w:val="20"/>
        </w:rPr>
      </w:pPr>
      <w:r w:rsidRPr="00FF40B0">
        <w:rPr>
          <w:rFonts w:ascii="Arial" w:eastAsia="Calibri" w:hAnsi="Arial" w:cs="Arial"/>
          <w:color w:val="000000"/>
          <w:kern w:val="16"/>
          <w:sz w:val="20"/>
          <w:szCs w:val="20"/>
        </w:rPr>
        <w:t>How project oversight, schedule updates, and emergent cleaning needs will be communicated with the Government</w:t>
      </w:r>
    </w:p>
    <w:p w:rsidR="006D72E2" w:rsidRPr="00FF40B0" w:rsidP="00FF40B0">
      <w:pPr>
        <w:spacing w:before="200" w:line="240" w:lineRule="auto"/>
        <w:ind w:left="2880"/>
        <w:contextualSpacing/>
        <w:rPr>
          <w:rFonts w:ascii="Arial" w:eastAsia="Calibri" w:hAnsi="Arial" w:cs="Arial"/>
          <w:color w:val="000000"/>
          <w:kern w:val="16"/>
          <w:sz w:val="20"/>
          <w:szCs w:val="20"/>
        </w:rPr>
      </w:pPr>
    </w:p>
    <w:p w:rsidR="006D72E2" w:rsidRPr="00FF40B0" w:rsidP="00FF40B0">
      <w:pPr>
        <w:numPr>
          <w:ilvl w:val="0"/>
          <w:numId w:val="45"/>
        </w:numPr>
        <w:spacing w:before="200" w:line="240" w:lineRule="auto"/>
        <w:contextualSpacing/>
        <w:rPr>
          <w:rFonts w:ascii="Arial" w:eastAsia="Calibri" w:hAnsi="Arial" w:cs="Arial"/>
          <w:color w:val="000000"/>
          <w:kern w:val="16"/>
          <w:sz w:val="20"/>
          <w:szCs w:val="20"/>
        </w:rPr>
      </w:pPr>
      <w:r w:rsidRPr="00FF40B0">
        <w:rPr>
          <w:rFonts w:ascii="Arial" w:eastAsia="Calibri" w:hAnsi="Arial" w:cs="Arial"/>
          <w:b/>
          <w:bCs/>
          <w:color w:val="000000"/>
          <w:kern w:val="16"/>
          <w:sz w:val="20"/>
          <w:szCs w:val="20"/>
        </w:rPr>
        <w:t>Quality Control Plan:</w:t>
      </w:r>
      <w:r w:rsidRPr="00FF40B0">
        <w:rPr>
          <w:rFonts w:ascii="Arial" w:eastAsia="Calibri" w:hAnsi="Arial" w:cs="Arial"/>
          <w:color w:val="000000"/>
          <w:kern w:val="16"/>
          <w:sz w:val="20"/>
          <w:szCs w:val="20"/>
        </w:rPr>
        <w:t xml:space="preserve"> A plan detailing inspection procedures, tracking methods, deficiency identification/correction processes, communication with the Government, and methods ensuring compliance with PWS.</w:t>
      </w:r>
    </w:p>
    <w:p w:rsidR="006D72E2" w:rsidRPr="00FF40B0" w:rsidP="00FF40B0">
      <w:pPr>
        <w:spacing w:line="240" w:lineRule="auto"/>
        <w:rPr>
          <w:rFonts w:ascii="Arial" w:eastAsia="Times New Roman" w:hAnsi="Arial" w:cs="Arial"/>
          <w:color w:val="000000"/>
          <w:kern w:val="16"/>
          <w:sz w:val="20"/>
          <w:szCs w:val="20"/>
        </w:rPr>
      </w:pPr>
    </w:p>
    <w:p w:rsidR="006D72E2" w:rsidRPr="00FF40B0" w:rsidP="00FF40B0">
      <w:pPr>
        <w:numPr>
          <w:ilvl w:val="0"/>
          <w:numId w:val="45"/>
        </w:numPr>
        <w:spacing w:line="240" w:lineRule="auto"/>
        <w:contextualSpacing/>
        <w:rPr>
          <w:rFonts w:ascii="Arial" w:eastAsia="Calibri" w:hAnsi="Arial" w:cs="Arial"/>
          <w:color w:val="000000"/>
          <w:kern w:val="16"/>
          <w:sz w:val="20"/>
          <w:szCs w:val="20"/>
        </w:rPr>
      </w:pPr>
      <w:r w:rsidRPr="00FF40B0">
        <w:rPr>
          <w:rFonts w:ascii="Arial" w:eastAsia="Calibri" w:hAnsi="Arial" w:cs="Arial"/>
          <w:b/>
          <w:bCs/>
          <w:color w:val="000000"/>
          <w:kern w:val="16"/>
          <w:sz w:val="20"/>
          <w:szCs w:val="20"/>
        </w:rPr>
        <w:t>Staffing and Training:</w:t>
      </w:r>
      <w:r w:rsidRPr="00FF40B0">
        <w:rPr>
          <w:rFonts w:ascii="Arial" w:eastAsia="Calibri" w:hAnsi="Arial" w:cs="Arial"/>
          <w:color w:val="000000"/>
          <w:kern w:val="16"/>
          <w:sz w:val="20"/>
          <w:szCs w:val="20"/>
        </w:rPr>
        <w:t xml:space="preserve"> </w:t>
      </w:r>
    </w:p>
    <w:p w:rsidR="006D72E2" w:rsidRPr="00FF40B0" w:rsidP="00FF40B0">
      <w:pPr>
        <w:numPr>
          <w:ilvl w:val="1"/>
          <w:numId w:val="45"/>
        </w:numPr>
        <w:spacing w:line="240" w:lineRule="auto"/>
        <w:contextualSpacing/>
        <w:rPr>
          <w:rFonts w:ascii="Arial" w:eastAsia="Calibri" w:hAnsi="Arial" w:cs="Arial"/>
          <w:color w:val="000000"/>
          <w:kern w:val="16"/>
          <w:sz w:val="20"/>
          <w:szCs w:val="20"/>
        </w:rPr>
      </w:pPr>
      <w:r w:rsidRPr="00FF40B0">
        <w:rPr>
          <w:rFonts w:ascii="Arial" w:eastAsia="Calibri" w:hAnsi="Arial" w:cs="Arial"/>
          <w:color w:val="000000"/>
          <w:kern w:val="16"/>
          <w:sz w:val="20"/>
          <w:szCs w:val="20"/>
        </w:rPr>
        <w:t>Demonstration of availability and qualifications of personnel, including:</w:t>
      </w:r>
    </w:p>
    <w:p w:rsidR="006D72E2" w:rsidRPr="00FF40B0" w:rsidP="00FF40B0">
      <w:pPr>
        <w:numPr>
          <w:ilvl w:val="2"/>
          <w:numId w:val="45"/>
        </w:numPr>
        <w:spacing w:line="240" w:lineRule="auto"/>
        <w:contextualSpacing/>
        <w:rPr>
          <w:rFonts w:ascii="Arial" w:eastAsia="Calibri" w:hAnsi="Arial" w:cs="Arial"/>
          <w:color w:val="000000"/>
          <w:kern w:val="16"/>
          <w:sz w:val="20"/>
          <w:szCs w:val="20"/>
        </w:rPr>
      </w:pPr>
      <w:r w:rsidRPr="00FF40B0">
        <w:rPr>
          <w:rFonts w:ascii="Arial" w:eastAsia="Calibri" w:hAnsi="Arial" w:cs="Arial"/>
          <w:color w:val="000000"/>
          <w:kern w:val="16"/>
          <w:sz w:val="20"/>
          <w:szCs w:val="20"/>
        </w:rPr>
        <w:t>Contract manager fluent in English.</w:t>
      </w:r>
    </w:p>
    <w:p w:rsidR="006D72E2" w:rsidRPr="00FF40B0" w:rsidP="00FF40B0">
      <w:pPr>
        <w:numPr>
          <w:ilvl w:val="2"/>
          <w:numId w:val="45"/>
        </w:numPr>
        <w:spacing w:line="240" w:lineRule="auto"/>
        <w:contextualSpacing/>
        <w:rPr>
          <w:rFonts w:ascii="Arial" w:eastAsia="Calibri" w:hAnsi="Arial" w:cs="Arial"/>
          <w:color w:val="000000"/>
          <w:kern w:val="16"/>
          <w:sz w:val="20"/>
          <w:szCs w:val="20"/>
        </w:rPr>
      </w:pPr>
      <w:r w:rsidRPr="00FF40B0">
        <w:rPr>
          <w:rFonts w:ascii="Arial" w:eastAsia="Calibri" w:hAnsi="Arial" w:cs="Arial"/>
          <w:color w:val="000000"/>
          <w:kern w:val="16"/>
          <w:sz w:val="20"/>
          <w:szCs w:val="20"/>
        </w:rPr>
        <w:t>Staff trained in aseptic/medical facility cleaning techniques.</w:t>
      </w:r>
    </w:p>
    <w:p w:rsidR="006D72E2" w:rsidRPr="00FF40B0" w:rsidP="00FF40B0">
      <w:pPr>
        <w:numPr>
          <w:ilvl w:val="2"/>
          <w:numId w:val="45"/>
        </w:numPr>
        <w:spacing w:line="240" w:lineRule="auto"/>
        <w:contextualSpacing/>
        <w:rPr>
          <w:rFonts w:ascii="Arial" w:eastAsia="Calibri" w:hAnsi="Arial" w:cs="Arial"/>
          <w:color w:val="000000"/>
          <w:kern w:val="16"/>
          <w:sz w:val="20"/>
          <w:szCs w:val="20"/>
        </w:rPr>
      </w:pPr>
      <w:r w:rsidRPr="00FF40B0">
        <w:rPr>
          <w:rFonts w:ascii="Arial" w:eastAsia="Calibri" w:hAnsi="Arial" w:cs="Arial"/>
          <w:color w:val="000000"/>
          <w:kern w:val="16"/>
          <w:sz w:val="20"/>
          <w:szCs w:val="20"/>
        </w:rPr>
        <w:t>Documentation of ongoing training in infection control, handling medical waste, PPE use, chemical safety, and equipment operation.</w:t>
      </w:r>
    </w:p>
    <w:p w:rsidR="006D72E2" w:rsidRPr="00FF40B0" w:rsidP="00FF40B0">
      <w:pPr>
        <w:spacing w:before="200" w:line="240" w:lineRule="auto"/>
        <w:ind w:left="1440"/>
        <w:contextualSpacing/>
        <w:rPr>
          <w:rFonts w:ascii="Arial" w:eastAsia="Calibri" w:hAnsi="Arial" w:cs="Arial"/>
          <w:color w:val="000000"/>
          <w:kern w:val="16"/>
          <w:sz w:val="20"/>
          <w:szCs w:val="20"/>
        </w:rPr>
      </w:pPr>
    </w:p>
    <w:p w:rsidR="006D72E2" w:rsidRPr="00FF40B0" w:rsidP="00FF40B0">
      <w:pPr>
        <w:numPr>
          <w:ilvl w:val="0"/>
          <w:numId w:val="44"/>
        </w:numPr>
        <w:spacing w:line="240" w:lineRule="auto"/>
        <w:contextualSpacing/>
        <w:rPr>
          <w:rFonts w:ascii="Arial" w:eastAsia="Calibri" w:hAnsi="Arial" w:cs="Arial"/>
          <w:color w:val="000000"/>
          <w:sz w:val="20"/>
          <w:szCs w:val="20"/>
        </w:rPr>
      </w:pPr>
      <w:r w:rsidRPr="00FF40B0">
        <w:rPr>
          <w:rFonts w:ascii="Arial" w:eastAsia="Calibri" w:hAnsi="Arial" w:cs="Arial"/>
          <w:b/>
          <w:bCs/>
          <w:color w:val="000000"/>
          <w:sz w:val="20"/>
          <w:szCs w:val="20"/>
          <w:u w:val="single"/>
        </w:rPr>
        <w:t xml:space="preserve">PAST PERFORMANCE: </w:t>
      </w:r>
      <w:r w:rsidRPr="00FF40B0">
        <w:rPr>
          <w:rFonts w:ascii="Arial" w:eastAsia="Calibri" w:hAnsi="Arial" w:cs="Arial"/>
          <w:color w:val="000000"/>
          <w:sz w:val="20"/>
          <w:szCs w:val="20"/>
        </w:rPr>
        <w:t>(Please submit either)</w:t>
      </w:r>
    </w:p>
    <w:p w:rsidR="006D72E2" w:rsidRPr="00931E0B" w:rsidP="00931E0B">
      <w:pPr>
        <w:pStyle w:val="ListParagraph"/>
        <w:numPr>
          <w:ilvl w:val="1"/>
          <w:numId w:val="44"/>
        </w:numPr>
        <w:spacing w:line="300" w:lineRule="atLeast"/>
        <w:rPr>
          <w:rFonts w:ascii="Arial" w:eastAsia="Times New Roman" w:hAnsi="Arial" w:cs="Arial"/>
          <w:sz w:val="20"/>
          <w:szCs w:val="20"/>
        </w:rPr>
      </w:pPr>
      <w:r w:rsidRPr="00931E0B">
        <w:rPr>
          <w:rFonts w:ascii="Arial" w:eastAsia="Times New Roman" w:hAnsi="Arial" w:cs="Arial"/>
          <w:sz w:val="20"/>
          <w:szCs w:val="20"/>
        </w:rPr>
        <w:t xml:space="preserve">Offerors may submit up to three Past Performance Questionnaires (PPQs) for work performed within the past four years that is similar in size and scope to this requirement. A PPQ form is included with this solicitation. Previously completed PPQs from other federal solicitations may be used in place of new </w:t>
      </w:r>
      <w:r w:rsidRPr="00931E0B">
        <w:rPr>
          <w:rFonts w:ascii="Arial" w:eastAsia="Times New Roman" w:hAnsi="Arial" w:cs="Arial"/>
          <w:sz w:val="20"/>
          <w:szCs w:val="20"/>
        </w:rPr>
        <w:t xml:space="preserve">ones, provided they reflect similar size or scope work (including comparable NAICS codes) and are signed and dated by the </w:t>
      </w:r>
      <w:r w:rsidRPr="00931E0B">
        <w:rPr>
          <w:rFonts w:ascii="Arial" w:eastAsia="Times New Roman" w:hAnsi="Arial" w:cs="Arial"/>
          <w:sz w:val="20"/>
          <w:szCs w:val="20"/>
        </w:rPr>
        <w:t>rating official</w:t>
      </w:r>
      <w:r w:rsidRPr="00931E0B">
        <w:rPr>
          <w:rFonts w:ascii="Arial" w:eastAsia="Times New Roman" w:hAnsi="Arial" w:cs="Arial"/>
          <w:sz w:val="20"/>
          <w:szCs w:val="20"/>
        </w:rPr>
        <w:t xml:space="preserve"> within the past twelve months.</w:t>
      </w:r>
    </w:p>
    <w:p w:rsidR="006D72E2" w:rsidRPr="00931E0B" w:rsidP="00FF40B0">
      <w:pPr>
        <w:spacing w:before="200" w:line="240" w:lineRule="auto"/>
        <w:ind w:left="1440"/>
        <w:contextualSpacing/>
        <w:rPr>
          <w:rFonts w:ascii="Arial" w:eastAsia="Calibri" w:hAnsi="Arial" w:cs="Arial"/>
          <w:color w:val="000000"/>
          <w:sz w:val="20"/>
          <w:szCs w:val="20"/>
        </w:rPr>
      </w:pPr>
    </w:p>
    <w:p w:rsidR="006D72E2" w:rsidRPr="00931E0B" w:rsidP="00FF40B0">
      <w:pPr>
        <w:spacing w:before="200" w:line="240" w:lineRule="auto"/>
        <w:ind w:left="1440"/>
        <w:contextualSpacing/>
        <w:rPr>
          <w:rFonts w:ascii="Arial" w:eastAsia="Calibri" w:hAnsi="Arial" w:cs="Arial"/>
          <w:i/>
          <w:iCs/>
          <w:color w:val="000000"/>
          <w:sz w:val="20"/>
          <w:szCs w:val="20"/>
        </w:rPr>
      </w:pPr>
      <w:r w:rsidRPr="00931E0B">
        <w:rPr>
          <w:rFonts w:ascii="Arial" w:eastAsia="Calibri" w:hAnsi="Arial" w:cs="Arial"/>
          <w:i/>
          <w:iCs/>
          <w:color w:val="000000"/>
          <w:sz w:val="20"/>
          <w:szCs w:val="20"/>
        </w:rPr>
        <w:t>OR</w:t>
      </w:r>
    </w:p>
    <w:p w:rsidR="006D72E2" w:rsidRPr="00FF40B0" w:rsidP="00FF40B0">
      <w:pPr>
        <w:spacing w:before="200" w:line="240" w:lineRule="auto"/>
        <w:ind w:left="1440"/>
        <w:contextualSpacing/>
        <w:rPr>
          <w:rFonts w:ascii="Arial" w:eastAsia="Calibri" w:hAnsi="Arial" w:cs="Arial"/>
          <w:color w:val="000000"/>
          <w:sz w:val="20"/>
          <w:szCs w:val="20"/>
        </w:rPr>
      </w:pPr>
    </w:p>
    <w:p w:rsidR="006D72E2" w:rsidRPr="00FF40B0" w:rsidP="00FF40B0">
      <w:pPr>
        <w:numPr>
          <w:ilvl w:val="1"/>
          <w:numId w:val="44"/>
        </w:numPr>
        <w:spacing w:line="240" w:lineRule="auto"/>
        <w:contextualSpacing/>
        <w:rPr>
          <w:rFonts w:ascii="Arial" w:eastAsia="Calibri" w:hAnsi="Arial" w:cs="Arial"/>
          <w:color w:val="000000"/>
          <w:sz w:val="20"/>
          <w:szCs w:val="20"/>
        </w:rPr>
      </w:pPr>
      <w:r w:rsidRPr="00FF40B0">
        <w:rPr>
          <w:rFonts w:ascii="Arial" w:eastAsia="Calibri" w:hAnsi="Arial" w:cs="Arial"/>
          <w:color w:val="000000"/>
          <w:sz w:val="20"/>
          <w:szCs w:val="20"/>
        </w:rPr>
        <w:t xml:space="preserve">Provide no more than 3 client references for other similarly </w:t>
      </w:r>
      <w:r w:rsidRPr="00FF40B0">
        <w:rPr>
          <w:rFonts w:ascii="Arial" w:eastAsia="Calibri" w:hAnsi="Arial" w:cs="Arial"/>
          <w:color w:val="000000"/>
          <w:sz w:val="20"/>
          <w:szCs w:val="20"/>
          <w:u w:val="single"/>
        </w:rPr>
        <w:t>sized and relevant contracts or requirements that you have met in the past 4 years</w:t>
      </w:r>
      <w:r w:rsidRPr="00FF40B0">
        <w:rPr>
          <w:rFonts w:ascii="Arial" w:eastAsia="Calibri" w:hAnsi="Arial" w:cs="Arial"/>
          <w:color w:val="000000"/>
          <w:sz w:val="20"/>
          <w:szCs w:val="20"/>
        </w:rPr>
        <w:t xml:space="preserve">. Please be sure to include the following information. </w:t>
      </w:r>
    </w:p>
    <w:p w:rsidR="006D72E2" w:rsidRPr="00FF40B0" w:rsidP="00FF40B0">
      <w:pPr>
        <w:numPr>
          <w:ilvl w:val="2"/>
          <w:numId w:val="44"/>
        </w:numPr>
        <w:spacing w:line="240" w:lineRule="auto"/>
        <w:contextualSpacing/>
        <w:rPr>
          <w:rFonts w:ascii="Arial" w:eastAsia="Calibri" w:hAnsi="Arial" w:cs="Arial"/>
          <w:color w:val="000000"/>
          <w:sz w:val="20"/>
          <w:szCs w:val="20"/>
        </w:rPr>
      </w:pPr>
      <w:r w:rsidRPr="00FF40B0">
        <w:rPr>
          <w:rFonts w:ascii="Arial" w:eastAsia="Calibri" w:hAnsi="Arial" w:cs="Arial"/>
          <w:color w:val="000000"/>
          <w:sz w:val="20"/>
          <w:szCs w:val="20"/>
        </w:rPr>
        <w:t>Entity or organization name</w:t>
      </w:r>
    </w:p>
    <w:p w:rsidR="006D72E2" w:rsidRPr="00FF40B0" w:rsidP="00FF40B0">
      <w:pPr>
        <w:numPr>
          <w:ilvl w:val="2"/>
          <w:numId w:val="44"/>
        </w:numPr>
        <w:spacing w:line="240" w:lineRule="auto"/>
        <w:contextualSpacing/>
        <w:rPr>
          <w:rFonts w:ascii="Arial" w:eastAsia="Calibri" w:hAnsi="Arial" w:cs="Arial"/>
          <w:color w:val="000000"/>
          <w:sz w:val="20"/>
          <w:szCs w:val="20"/>
        </w:rPr>
      </w:pPr>
      <w:r w:rsidRPr="00FF40B0">
        <w:rPr>
          <w:rFonts w:ascii="Arial" w:eastAsia="Calibri" w:hAnsi="Arial" w:cs="Arial"/>
          <w:color w:val="000000"/>
          <w:sz w:val="20"/>
          <w:szCs w:val="20"/>
        </w:rPr>
        <w:t>Dates of Service</w:t>
      </w:r>
    </w:p>
    <w:p w:rsidR="006D72E2" w:rsidRPr="00FF40B0" w:rsidP="00FF40B0">
      <w:pPr>
        <w:numPr>
          <w:ilvl w:val="2"/>
          <w:numId w:val="44"/>
        </w:numPr>
        <w:spacing w:line="240" w:lineRule="auto"/>
        <w:contextualSpacing/>
        <w:rPr>
          <w:rFonts w:ascii="Arial" w:eastAsia="Calibri" w:hAnsi="Arial" w:cs="Arial"/>
          <w:color w:val="000000"/>
          <w:sz w:val="20"/>
          <w:szCs w:val="20"/>
        </w:rPr>
      </w:pPr>
      <w:r w:rsidRPr="00FF40B0">
        <w:rPr>
          <w:rFonts w:ascii="Arial" w:eastAsia="Calibri" w:hAnsi="Arial" w:cs="Arial"/>
          <w:color w:val="000000"/>
          <w:sz w:val="20"/>
          <w:szCs w:val="20"/>
        </w:rPr>
        <w:t>Description and short narrative of services rendered</w:t>
      </w:r>
    </w:p>
    <w:p w:rsidR="006D72E2" w:rsidRPr="00FF40B0" w:rsidP="00FF40B0">
      <w:pPr>
        <w:numPr>
          <w:ilvl w:val="2"/>
          <w:numId w:val="44"/>
        </w:numPr>
        <w:spacing w:line="240" w:lineRule="auto"/>
        <w:contextualSpacing/>
        <w:rPr>
          <w:rFonts w:ascii="Arial" w:eastAsia="Calibri" w:hAnsi="Arial" w:cs="Arial"/>
          <w:color w:val="000000"/>
          <w:sz w:val="20"/>
          <w:szCs w:val="20"/>
        </w:rPr>
      </w:pPr>
      <w:r w:rsidRPr="00FF40B0">
        <w:rPr>
          <w:rFonts w:ascii="Arial" w:eastAsia="Calibri" w:hAnsi="Arial" w:cs="Arial"/>
          <w:color w:val="000000"/>
          <w:sz w:val="20"/>
          <w:szCs w:val="20"/>
        </w:rPr>
        <w:t>POC and contact information (Name, Phone Number, Extension, and email address)</w:t>
      </w:r>
    </w:p>
    <w:p w:rsidR="006D72E2" w:rsidRPr="00FF40B0" w:rsidP="00FF40B0">
      <w:pPr>
        <w:numPr>
          <w:ilvl w:val="2"/>
          <w:numId w:val="44"/>
        </w:numPr>
        <w:spacing w:line="240" w:lineRule="auto"/>
        <w:contextualSpacing/>
        <w:rPr>
          <w:rFonts w:ascii="Arial" w:eastAsia="Calibri" w:hAnsi="Arial" w:cs="Arial"/>
          <w:color w:val="000000"/>
          <w:sz w:val="20"/>
          <w:szCs w:val="20"/>
        </w:rPr>
      </w:pPr>
      <w:r w:rsidRPr="00FF40B0">
        <w:rPr>
          <w:rFonts w:ascii="Arial" w:eastAsia="Calibri" w:hAnsi="Arial" w:cs="Arial"/>
          <w:color w:val="000000"/>
          <w:sz w:val="20"/>
          <w:szCs w:val="20"/>
        </w:rPr>
        <w:t>Approximate dollar value of contract/requirement</w:t>
      </w:r>
    </w:p>
    <w:p w:rsidR="006D72E2" w:rsidRPr="00FF40B0" w:rsidP="00FF40B0">
      <w:pPr>
        <w:numPr>
          <w:ilvl w:val="2"/>
          <w:numId w:val="44"/>
        </w:numPr>
        <w:spacing w:line="240" w:lineRule="auto"/>
        <w:contextualSpacing/>
        <w:rPr>
          <w:rFonts w:ascii="Arial" w:eastAsia="Calibri" w:hAnsi="Arial" w:cs="Arial"/>
          <w:color w:val="000000"/>
          <w:sz w:val="20"/>
          <w:szCs w:val="20"/>
        </w:rPr>
      </w:pPr>
      <w:r w:rsidRPr="00FF40B0">
        <w:rPr>
          <w:rFonts w:ascii="Arial" w:eastAsia="Calibri" w:hAnsi="Arial" w:cs="Arial"/>
          <w:color w:val="000000"/>
          <w:sz w:val="20"/>
          <w:szCs w:val="20"/>
        </w:rPr>
        <w:t>Contract number if a Federal Contract</w:t>
      </w:r>
    </w:p>
    <w:p w:rsidR="006D72E2" w:rsidRPr="00FF40B0" w:rsidP="00FF40B0">
      <w:pPr>
        <w:spacing w:line="240" w:lineRule="auto"/>
        <w:rPr>
          <w:rFonts w:ascii="Arial" w:eastAsia="Times New Roman" w:hAnsi="Arial" w:cs="Arial"/>
          <w:kern w:val="16"/>
          <w:sz w:val="20"/>
          <w:szCs w:val="20"/>
        </w:rPr>
      </w:pPr>
    </w:p>
    <w:p w:rsidR="006D72E2" w:rsidRPr="00FF40B0" w:rsidP="00FF40B0">
      <w:pPr>
        <w:spacing w:line="240" w:lineRule="auto"/>
        <w:rPr>
          <w:rFonts w:ascii="Arial" w:eastAsia="Times New Roman" w:hAnsi="Arial" w:cs="Arial"/>
          <w:kern w:val="16"/>
          <w:sz w:val="20"/>
          <w:szCs w:val="20"/>
        </w:rPr>
      </w:pPr>
      <w:r w:rsidRPr="00FF40B0">
        <w:rPr>
          <w:rFonts w:ascii="Arial" w:eastAsia="Times New Roman" w:hAnsi="Arial" w:cs="Arial"/>
          <w:kern w:val="16"/>
          <w:sz w:val="20"/>
          <w:szCs w:val="20"/>
        </w:rPr>
        <w:t>All quotes</w:t>
      </w:r>
      <w:r w:rsidRPr="00FF40B0">
        <w:rPr>
          <w:rFonts w:ascii="Arial" w:eastAsia="Times New Roman" w:hAnsi="Arial" w:cs="Arial"/>
          <w:color w:val="0070C0"/>
          <w:kern w:val="16"/>
          <w:sz w:val="20"/>
          <w:szCs w:val="20"/>
        </w:rPr>
        <w:t xml:space="preserve"> </w:t>
      </w:r>
      <w:r w:rsidRPr="00FF40B0">
        <w:rPr>
          <w:rFonts w:ascii="Arial" w:eastAsia="Times New Roman" w:hAnsi="Arial" w:cs="Arial"/>
          <w:kern w:val="16"/>
          <w:sz w:val="20"/>
          <w:szCs w:val="20"/>
        </w:rPr>
        <w:t xml:space="preserve">shall be sent to Josh Kovar </w:t>
      </w:r>
      <w:r>
        <w:fldChar w:fldCharType="begin"/>
      </w:r>
      <w:r>
        <w:instrText xml:space="preserve"> HYPERLINK "mailto:Joshua.Kovar@VA.gov" </w:instrText>
      </w:r>
      <w:r>
        <w:fldChar w:fldCharType="separate"/>
      </w:r>
      <w:r w:rsidRPr="00FF40B0">
        <w:rPr>
          <w:rFonts w:ascii="Arial" w:eastAsia="Times New Roman" w:hAnsi="Arial" w:cs="Arial"/>
          <w:color w:val="0000FF"/>
          <w:kern w:val="16"/>
          <w:sz w:val="20"/>
          <w:szCs w:val="20"/>
          <w:u w:val="single"/>
        </w:rPr>
        <w:t>Joshua.Kovar@VA.gov</w:t>
      </w:r>
      <w:r>
        <w:fldChar w:fldCharType="end"/>
      </w:r>
      <w:r w:rsidRPr="00FF40B0">
        <w:rPr>
          <w:rFonts w:ascii="Arial" w:eastAsia="Times New Roman" w:hAnsi="Arial" w:cs="Arial"/>
          <w:kern w:val="16"/>
          <w:sz w:val="20"/>
          <w:szCs w:val="20"/>
        </w:rPr>
        <w:t xml:space="preserve"> via email </w:t>
      </w:r>
    </w:p>
    <w:p w:rsidR="006D72E2" w:rsidRPr="00FF40B0" w:rsidP="00FF40B0">
      <w:pPr>
        <w:spacing w:line="240" w:lineRule="auto"/>
        <w:rPr>
          <w:rFonts w:ascii="Arial" w:eastAsia="Times New Roman" w:hAnsi="Arial" w:cs="Arial"/>
          <w:kern w:val="16"/>
          <w:sz w:val="20"/>
          <w:szCs w:val="20"/>
        </w:rPr>
      </w:pPr>
    </w:p>
    <w:p w:rsidR="006D72E2" w:rsidRPr="00FF40B0" w:rsidP="00FF40B0">
      <w:pPr>
        <w:spacing w:line="240" w:lineRule="auto"/>
        <w:rPr>
          <w:rFonts w:ascii="Arial" w:eastAsia="Times New Roman" w:hAnsi="Arial" w:cs="Arial"/>
          <w:kern w:val="16"/>
          <w:sz w:val="20"/>
          <w:szCs w:val="20"/>
        </w:rPr>
      </w:pPr>
    </w:p>
    <w:p w:rsidR="006D72E2" w:rsidRPr="00FF40B0" w:rsidP="00FF40B0">
      <w:pPr>
        <w:spacing w:after="200"/>
        <w:rPr>
          <w:rFonts w:ascii="Arial" w:eastAsia="Times New Roman" w:hAnsi="Arial" w:cs="Arial"/>
          <w:b/>
          <w:bCs/>
          <w:iCs/>
          <w:color w:val="000000"/>
          <w:sz w:val="20"/>
          <w:szCs w:val="20"/>
        </w:rPr>
      </w:pPr>
      <w:r w:rsidRPr="00FF40B0">
        <w:rPr>
          <w:rFonts w:ascii="Arial" w:eastAsia="Times New Roman" w:hAnsi="Arial" w:cs="Arial"/>
          <w:b/>
          <w:bCs/>
          <w:iCs/>
          <w:color w:val="000000"/>
          <w:sz w:val="20"/>
          <w:szCs w:val="20"/>
        </w:rPr>
        <w:br w:type="page"/>
      </w:r>
    </w:p>
    <w:p w:rsidR="006D72E2" w:rsidRPr="00FF40B0" w:rsidP="00FF40B0">
      <w:pPr>
        <w:spacing w:line="240" w:lineRule="auto"/>
        <w:rPr>
          <w:rFonts w:ascii="Arial" w:eastAsia="Times New Roman" w:hAnsi="Arial" w:cs="Arial"/>
          <w:iCs/>
          <w:color w:val="000000"/>
          <w:sz w:val="20"/>
          <w:szCs w:val="20"/>
        </w:rPr>
      </w:pPr>
      <w:r w:rsidRPr="00FF40B0">
        <w:rPr>
          <w:rFonts w:ascii="Arial" w:eastAsia="Times New Roman" w:hAnsi="Arial" w:cs="Arial"/>
          <w:b/>
          <w:bCs/>
          <w:iCs/>
          <w:color w:val="000000"/>
          <w:sz w:val="20"/>
          <w:szCs w:val="20"/>
        </w:rPr>
        <w:t>QUESTION-AND-ANSWER PERIOD (Q&amp;A PERIOD)</w:t>
      </w:r>
      <w:r w:rsidRPr="00FF40B0">
        <w:rPr>
          <w:rFonts w:ascii="Arial" w:eastAsia="Times New Roman" w:hAnsi="Arial" w:cs="Arial"/>
          <w:iCs/>
          <w:color w:val="000000"/>
          <w:sz w:val="20"/>
          <w:szCs w:val="20"/>
        </w:rPr>
        <w:t xml:space="preserve">, the Government will respond to questions submitted by offerors. </w:t>
      </w:r>
    </w:p>
    <w:p w:rsidR="006D72E2" w:rsidRPr="00FF40B0" w:rsidP="00FF40B0">
      <w:pPr>
        <w:numPr>
          <w:ilvl w:val="0"/>
          <w:numId w:val="46"/>
        </w:numPr>
        <w:ind w:left="360" w:hanging="450"/>
        <w:contextualSpacing/>
        <w:rPr>
          <w:rFonts w:ascii="Arial" w:eastAsia="Calibri" w:hAnsi="Arial" w:cs="Arial"/>
          <w:iCs/>
          <w:color w:val="000000"/>
          <w:sz w:val="20"/>
          <w:szCs w:val="20"/>
        </w:rPr>
      </w:pPr>
      <w:r w:rsidRPr="00FF40B0">
        <w:rPr>
          <w:rFonts w:ascii="Arial" w:eastAsia="Calibri" w:hAnsi="Arial" w:cs="Arial"/>
          <w:iCs/>
          <w:color w:val="000000"/>
          <w:sz w:val="20"/>
          <w:szCs w:val="20"/>
        </w:rPr>
        <w:t xml:space="preserve">The Q&amp;A will start immediately upon solicitation posting to Contract Opportunities. </w:t>
      </w:r>
    </w:p>
    <w:p w:rsidR="006D72E2" w:rsidRPr="00FF40B0" w:rsidP="00FF40B0">
      <w:pPr>
        <w:numPr>
          <w:ilvl w:val="0"/>
          <w:numId w:val="46"/>
        </w:numPr>
        <w:ind w:left="360" w:hanging="450"/>
        <w:contextualSpacing/>
        <w:rPr>
          <w:rFonts w:ascii="Arial" w:eastAsia="Calibri" w:hAnsi="Arial" w:cs="Arial"/>
          <w:iCs/>
          <w:color w:val="000000"/>
          <w:sz w:val="20"/>
          <w:szCs w:val="20"/>
        </w:rPr>
      </w:pPr>
      <w:r w:rsidRPr="00FF40B0">
        <w:rPr>
          <w:rFonts w:ascii="Arial" w:eastAsia="Calibri" w:hAnsi="Arial" w:cs="Arial"/>
          <w:iCs/>
          <w:color w:val="000000"/>
          <w:sz w:val="20"/>
          <w:szCs w:val="20"/>
          <w:highlight w:val="yellow"/>
        </w:rPr>
        <w:t>All questions SHALL be submitted no later than 7/31/2026 by 13:30 (1:30 PM EST) via email to Joshua.Kovar@VA.gov.</w:t>
      </w:r>
      <w:r w:rsidRPr="00FF40B0">
        <w:rPr>
          <w:rFonts w:ascii="Arial" w:eastAsia="Calibri" w:hAnsi="Arial" w:cs="Arial"/>
          <w:iCs/>
          <w:color w:val="000000"/>
          <w:sz w:val="20"/>
          <w:szCs w:val="20"/>
        </w:rPr>
        <w:t xml:space="preserve"> </w:t>
      </w:r>
    </w:p>
    <w:p w:rsidR="006D72E2" w:rsidRPr="00FF40B0" w:rsidP="00FF40B0">
      <w:pPr>
        <w:numPr>
          <w:ilvl w:val="0"/>
          <w:numId w:val="46"/>
        </w:numPr>
        <w:ind w:left="360" w:hanging="450"/>
        <w:contextualSpacing/>
        <w:rPr>
          <w:rFonts w:ascii="Arial" w:eastAsia="Calibri" w:hAnsi="Arial" w:cs="Arial"/>
          <w:iCs/>
          <w:color w:val="000000"/>
          <w:sz w:val="20"/>
          <w:szCs w:val="20"/>
        </w:rPr>
      </w:pPr>
      <w:r w:rsidRPr="00FF40B0">
        <w:rPr>
          <w:rFonts w:ascii="Arial" w:eastAsia="Calibri" w:hAnsi="Arial" w:cs="Arial"/>
          <w:iCs/>
          <w:color w:val="000000"/>
          <w:sz w:val="20"/>
          <w:szCs w:val="20"/>
        </w:rPr>
        <w:t xml:space="preserve">Any questions received after this deadline may not be answered. Answers to questions will be provided in the form of a solicitation amendment publicized on Contract Opportunities. </w:t>
      </w:r>
    </w:p>
    <w:p w:rsidR="006D72E2" w:rsidRPr="00FF40B0" w:rsidP="00FF40B0">
      <w:pPr>
        <w:numPr>
          <w:ilvl w:val="0"/>
          <w:numId w:val="46"/>
        </w:numPr>
        <w:ind w:left="360" w:hanging="450"/>
        <w:contextualSpacing/>
        <w:rPr>
          <w:rFonts w:ascii="Arial" w:eastAsia="Calibri" w:hAnsi="Arial" w:cs="Arial"/>
          <w:b/>
          <w:bCs/>
          <w:iCs/>
          <w:color w:val="000000"/>
          <w:sz w:val="20"/>
          <w:szCs w:val="20"/>
          <w:u w:val="single"/>
        </w:rPr>
      </w:pPr>
      <w:r w:rsidRPr="00FF40B0">
        <w:rPr>
          <w:rFonts w:ascii="Arial" w:eastAsia="Calibri" w:hAnsi="Arial" w:cs="Arial"/>
          <w:b/>
          <w:bCs/>
          <w:iCs/>
          <w:color w:val="000000"/>
          <w:sz w:val="20"/>
          <w:szCs w:val="20"/>
          <w:u w:val="single"/>
        </w:rPr>
        <w:t>In order to</w:t>
      </w:r>
      <w:r w:rsidRPr="00FF40B0">
        <w:rPr>
          <w:rFonts w:ascii="Arial" w:eastAsia="Calibri" w:hAnsi="Arial" w:cs="Arial"/>
          <w:b/>
          <w:bCs/>
          <w:iCs/>
          <w:color w:val="000000"/>
          <w:sz w:val="20"/>
          <w:szCs w:val="20"/>
          <w:u w:val="single"/>
        </w:rPr>
        <w:t xml:space="preserve"> provide information equally to all interested parties, phone queries will not be entertained.</w:t>
      </w:r>
    </w:p>
    <w:p w:rsidR="006D72E2" w:rsidRPr="00FF40B0" w:rsidP="00FF40B0">
      <w:pPr>
        <w:spacing w:line="240" w:lineRule="auto"/>
        <w:ind w:left="-90"/>
        <w:rPr>
          <w:rFonts w:ascii="Arial" w:eastAsia="Times New Roman" w:hAnsi="Arial" w:cs="Arial"/>
          <w:color w:val="000000"/>
          <w:kern w:val="16"/>
          <w:sz w:val="20"/>
          <w:szCs w:val="20"/>
        </w:rPr>
      </w:pPr>
    </w:p>
    <w:p w:rsidR="006D72E2" w:rsidRPr="00FF40B0" w:rsidP="00FF40B0">
      <w:pPr>
        <w:spacing w:line="240" w:lineRule="auto"/>
        <w:ind w:left="-90"/>
        <w:rPr>
          <w:rFonts w:ascii="Arial" w:eastAsia="Times New Roman" w:hAnsi="Arial" w:cs="Arial"/>
          <w:color w:val="000000"/>
          <w:kern w:val="16"/>
          <w:sz w:val="20"/>
          <w:szCs w:val="20"/>
        </w:rPr>
      </w:pPr>
    </w:p>
    <w:p w:rsidR="006D72E2" w:rsidRPr="00FF40B0" w:rsidP="00FF40B0">
      <w:pPr>
        <w:spacing w:line="240" w:lineRule="auto"/>
        <w:ind w:left="-90"/>
        <w:rPr>
          <w:rFonts w:ascii="Arial" w:eastAsia="Times New Roman" w:hAnsi="Arial" w:cs="Arial"/>
          <w:b/>
          <w:bCs/>
          <w:iCs/>
          <w:color w:val="000000"/>
          <w:sz w:val="20"/>
          <w:szCs w:val="20"/>
          <w:u w:val="single"/>
        </w:rPr>
      </w:pPr>
      <w:r w:rsidRPr="00FF40B0">
        <w:rPr>
          <w:rFonts w:ascii="Arial" w:eastAsia="Times New Roman" w:hAnsi="Arial" w:cs="Arial"/>
          <w:color w:val="000000"/>
          <w:kern w:val="16"/>
          <w:sz w:val="20"/>
          <w:szCs w:val="20"/>
        </w:rPr>
        <w:t xml:space="preserve">The Government will conduct a comparative evaluation of quotations in accordance with </w:t>
      </w:r>
      <w:r w:rsidRPr="00FF40B0">
        <w:rPr>
          <w:rFonts w:ascii="Arial" w:eastAsia="Times New Roman" w:hAnsi="Arial" w:cs="Arial"/>
          <w:b/>
          <w:bCs/>
          <w:color w:val="000000"/>
          <w:kern w:val="16"/>
          <w:sz w:val="20"/>
          <w:szCs w:val="20"/>
        </w:rPr>
        <w:t>RFO § 12.203</w:t>
      </w:r>
      <w:r w:rsidRPr="00FF40B0">
        <w:rPr>
          <w:rFonts w:ascii="Arial" w:eastAsia="Times New Roman" w:hAnsi="Arial" w:cs="Arial"/>
          <w:color w:val="000000"/>
          <w:kern w:val="16"/>
          <w:sz w:val="20"/>
          <w:szCs w:val="20"/>
        </w:rPr>
        <w:t>, which allows quotations to be compared directly against one another to determine which provides the best overall value to the Government. Comparative evaluation is a side</w:t>
      </w:r>
      <w:r w:rsidRPr="00FF40B0">
        <w:rPr>
          <w:rFonts w:ascii="Arial" w:eastAsia="Times New Roman" w:hAnsi="Arial" w:cs="Arial"/>
          <w:color w:val="000000"/>
          <w:kern w:val="16"/>
          <w:sz w:val="20"/>
          <w:szCs w:val="20"/>
        </w:rPr>
        <w:noBreakHyphen/>
        <w:t>by</w:t>
      </w:r>
      <w:r w:rsidRPr="00FF40B0">
        <w:rPr>
          <w:rFonts w:ascii="Arial" w:eastAsia="Times New Roman" w:hAnsi="Arial" w:cs="Arial"/>
          <w:color w:val="000000"/>
          <w:kern w:val="16"/>
          <w:sz w:val="20"/>
          <w:szCs w:val="20"/>
        </w:rPr>
        <w:noBreakHyphen/>
        <w:t>side assessment of quotations based on the stated evaluation factors. Options will be evaluated at the time of award.</w:t>
      </w:r>
    </w:p>
    <w:p w:rsidR="006D72E2">
      <w:r>
        <w:br w:type="page"/>
      </w:r>
    </w:p>
    <w:p w:rsidR="006D72E2"/>
    <w:p w:rsidR="006D72E2">
      <w:pPr>
        <w:pStyle w:val="Heading2"/>
      </w:pPr>
      <w:bookmarkStart w:id="104" w:name="_Toc235084464"/>
      <w:bookmarkStart w:id="105" w:name="_Toc256000054"/>
      <w:r>
        <w:t>E.3  52.252</w:t>
      </w:r>
      <w:r>
        <w:t>-</w:t>
      </w:r>
      <w:r>
        <w:t>1  SOLICITATION</w:t>
      </w:r>
      <w:r>
        <w:t xml:space="preserve"> PROVISIONS INCORPORATED BY </w:t>
      </w:r>
      <w:r>
        <w:t>REFERENCE  (</w:t>
      </w:r>
      <w:r>
        <w:t>FEB 1998)</w:t>
      </w:r>
      <w:bookmarkEnd w:id="105"/>
      <w:bookmarkEnd w:id="104"/>
    </w:p>
    <w:p w:rsidR="006D72E2">
      <w:r>
        <w:t xml:space="preserve">  This solicitation incorporates one or more solicitation provisions by reference, with the same force and effect as if they were given in full text. Upon request, the Contracting Officer will make their full text available. The offeror is cautioned that the listed provisions may include blocks that must be completed by the offeror and submitted with its quotation or offer. In lieu of submitting the full text of those provisions, the offeror may identify the provision by paragraph identifier and provide the appropriate information with its quotation or offer. Also, the full text of a solicitation provision may be accessed electronically at this/these address(es):</w:t>
      </w:r>
    </w:p>
    <w:p w:rsidR="006D72E2" w:rsidP="004C2BF1">
      <w:pPr>
        <w:pStyle w:val="NoSpacing"/>
        <w:spacing w:before="160"/>
      </w:pPr>
      <w:r>
        <w:t xml:space="preserve">  https://www.acquisition.gov/far-overhaul</w:t>
      </w:r>
    </w:p>
    <w:p w:rsidR="006D72E2">
      <w:pPr>
        <w:pStyle w:val="NoSpacing"/>
      </w:pPr>
      <w:r>
        <w:t xml:space="preserve">  https://www.va.gov/oal/library/vaar/</w:t>
      </w:r>
    </w:p>
    <w:p w:rsidR="006D72E2">
      <w:pPr>
        <w:pStyle w:val="NoSpacing"/>
      </w:pPr>
      <w:r>
        <w:t xml:space="preserve">  </w:t>
      </w:r>
    </w:p>
    <w:p w:rsidR="006D72E2" w:rsidP="009C0190">
      <w:pPr>
        <w:jc w:val="center"/>
      </w:pPr>
      <w:r>
        <w:t>(End of Provision)</w:t>
      </w: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440"/>
        <w:gridCol w:w="6192"/>
        <w:gridCol w:w="1440"/>
      </w:tblGrid>
      <w:tr>
        <w:tblPrEx>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1440" w:type="dxa"/>
          </w:tcPr>
          <w:p w:rsidR="002F4AAB">
            <w:pPr>
              <w:pStyle w:val="ByReference"/>
            </w:pPr>
            <w:r>
              <w:rPr>
                <w:b/>
                <w:u w:val="single"/>
              </w:rPr>
              <w:t>FAR Number</w:t>
            </w:r>
          </w:p>
        </w:tc>
        <w:tc>
          <w:tcPr>
            <w:tcW w:w="6192" w:type="dxa"/>
          </w:tcPr>
          <w:p w:rsidR="002F4AAB">
            <w:pPr>
              <w:pStyle w:val="ByReference"/>
            </w:pPr>
            <w:r>
              <w:rPr>
                <w:b/>
                <w:u w:val="single"/>
              </w:rPr>
              <w:t>Title</w:t>
            </w:r>
          </w:p>
        </w:tc>
        <w:tc>
          <w:tcPr>
            <w:tcW w:w="1440" w:type="dxa"/>
          </w:tcPr>
          <w:p w:rsidR="002F4AAB">
            <w:pPr>
              <w:pStyle w:val="ByReference"/>
            </w:pPr>
            <w:r>
              <w:rPr>
                <w:b/>
                <w:u w:val="single"/>
              </w:rPr>
              <w:t>Date</w:t>
            </w:r>
          </w:p>
        </w:tc>
      </w:tr>
      <w:tr>
        <w:tblPrEx>
          <w:tblW w:w="0" w:type="auto"/>
          <w:tblInd w:w="432" w:type="dxa"/>
          <w:tblLayout w:type="fixed"/>
          <w:tblLook w:val="04A0"/>
        </w:tblPrEx>
        <w:tc>
          <w:tcPr>
            <w:tcW w:w="1440" w:type="dxa"/>
          </w:tcPr>
          <w:p w:rsidR="002F4AAB">
            <w:pPr>
              <w:pStyle w:val="ByReference"/>
            </w:pPr>
            <w:r>
              <w:t>52.203-11</w:t>
            </w:r>
          </w:p>
        </w:tc>
        <w:tc>
          <w:tcPr>
            <w:tcW w:w="6192" w:type="dxa"/>
          </w:tcPr>
          <w:p w:rsidR="002F4AAB">
            <w:pPr>
              <w:pStyle w:val="ByReference"/>
            </w:pPr>
            <w:r>
              <w:t>CERTIFICATION AND DISCLOSURE REGARDING PAYMENTS TO INFLUENCE CERTAIN FEDERAL TRANSACTIONS</w:t>
            </w:r>
          </w:p>
        </w:tc>
        <w:tc>
          <w:tcPr>
            <w:tcW w:w="1440" w:type="dxa"/>
          </w:tcPr>
          <w:p w:rsidR="002F4AAB">
            <w:pPr>
              <w:pStyle w:val="ByReference"/>
            </w:pPr>
            <w:r>
              <w:t>SEP 2024</w:t>
            </w:r>
          </w:p>
        </w:tc>
      </w:tr>
      <w:tr>
        <w:tblPrEx>
          <w:tblW w:w="0" w:type="auto"/>
          <w:tblInd w:w="432" w:type="dxa"/>
          <w:tblLayout w:type="fixed"/>
          <w:tblLook w:val="04A0"/>
        </w:tblPrEx>
        <w:tc>
          <w:tcPr>
            <w:tcW w:w="1440" w:type="dxa"/>
          </w:tcPr>
          <w:p w:rsidR="002F4AAB">
            <w:pPr>
              <w:pStyle w:val="ByReference"/>
            </w:pPr>
            <w:r>
              <w:t>52.203-18</w:t>
            </w:r>
          </w:p>
        </w:tc>
        <w:tc>
          <w:tcPr>
            <w:tcW w:w="6192" w:type="dxa"/>
          </w:tcPr>
          <w:p w:rsidR="002F4AAB">
            <w:pPr>
              <w:pStyle w:val="ByReference"/>
            </w:pPr>
            <w:r>
              <w:t>PROHIBITION ON CONTRACTING WITH ENTITIES THAT REQUIRE CERTAIN INTERNAL CONFIDENTIALITY AGREEMENTS OR STATEMENTS—REPRESENTATION</w:t>
            </w:r>
          </w:p>
        </w:tc>
        <w:tc>
          <w:tcPr>
            <w:tcW w:w="1440" w:type="dxa"/>
          </w:tcPr>
          <w:p w:rsidR="002F4AAB">
            <w:pPr>
              <w:pStyle w:val="ByReference"/>
            </w:pPr>
            <w:r>
              <w:t>JAN 2017</w:t>
            </w:r>
          </w:p>
        </w:tc>
      </w:tr>
      <w:tr>
        <w:tblPrEx>
          <w:tblW w:w="0" w:type="auto"/>
          <w:tblInd w:w="432" w:type="dxa"/>
          <w:tblLayout w:type="fixed"/>
          <w:tblLook w:val="04A0"/>
        </w:tblPrEx>
        <w:tc>
          <w:tcPr>
            <w:tcW w:w="1440" w:type="dxa"/>
          </w:tcPr>
          <w:p w:rsidR="002F4AAB">
            <w:pPr>
              <w:pStyle w:val="ByReference"/>
            </w:pPr>
            <w:r>
              <w:t>52.204-7</w:t>
            </w:r>
          </w:p>
        </w:tc>
        <w:tc>
          <w:tcPr>
            <w:tcW w:w="6192" w:type="dxa"/>
          </w:tcPr>
          <w:p w:rsidR="002F4AAB">
            <w:pPr>
              <w:pStyle w:val="ByReference"/>
            </w:pPr>
            <w:r>
              <w:t>SYSTEM FOR AWARD MANAGEMENT—REGISTRATION (DEVIATION)</w:t>
            </w:r>
          </w:p>
        </w:tc>
        <w:tc>
          <w:tcPr>
            <w:tcW w:w="1440" w:type="dxa"/>
          </w:tcPr>
          <w:p w:rsidR="002F4AAB">
            <w:pPr>
              <w:pStyle w:val="ByReference"/>
            </w:pPr>
            <w:r>
              <w:t>NOV 2025</w:t>
            </w:r>
          </w:p>
        </w:tc>
      </w:tr>
      <w:tr>
        <w:tblPrEx>
          <w:tblW w:w="0" w:type="auto"/>
          <w:tblInd w:w="432" w:type="dxa"/>
          <w:tblLayout w:type="fixed"/>
          <w:tblLook w:val="04A0"/>
        </w:tblPrEx>
        <w:tc>
          <w:tcPr>
            <w:tcW w:w="1440" w:type="dxa"/>
          </w:tcPr>
          <w:p w:rsidR="002F4AAB">
            <w:pPr>
              <w:pStyle w:val="ByReference"/>
            </w:pPr>
            <w:r>
              <w:t>52.209-12</w:t>
            </w:r>
          </w:p>
        </w:tc>
        <w:tc>
          <w:tcPr>
            <w:tcW w:w="6192" w:type="dxa"/>
          </w:tcPr>
          <w:p w:rsidR="002F4AAB">
            <w:pPr>
              <w:pStyle w:val="ByReference"/>
            </w:pPr>
            <w:r>
              <w:t>CERTIFICATION REGARDING TAX MATTERS</w:t>
            </w:r>
          </w:p>
        </w:tc>
        <w:tc>
          <w:tcPr>
            <w:tcW w:w="1440" w:type="dxa"/>
          </w:tcPr>
          <w:p w:rsidR="002F4AAB">
            <w:pPr>
              <w:pStyle w:val="ByReference"/>
            </w:pPr>
            <w:r>
              <w:t>OCT 2025</w:t>
            </w:r>
          </w:p>
        </w:tc>
      </w:tr>
    </w:tbl>
    <w:p w:rsidR="006D72E2">
      <w:pPr>
        <w:pStyle w:val="Heading2"/>
      </w:pPr>
      <w:bookmarkStart w:id="106" w:name="_Toc235084465"/>
      <w:bookmarkStart w:id="107" w:name="_Toc256000055"/>
      <w:r>
        <w:t>E.4  VAAR</w:t>
      </w:r>
      <w:r>
        <w:t xml:space="preserve"> 852.252-</w:t>
      </w:r>
      <w:r>
        <w:t>70  SOLICITATION</w:t>
      </w:r>
      <w:r>
        <w:t xml:space="preserve"> PROVISIONS OR CLAUSES INCORPORATED BY REFERENCE (JAN 2008)</w:t>
      </w:r>
      <w:bookmarkEnd w:id="107"/>
      <w:bookmarkEnd w:id="106"/>
    </w:p>
    <w:p w:rsidR="006D72E2">
      <w:r>
        <w:t xml:space="preserve">  The following provisions or clauses incorporated by reference in this solicitation must be completed by the offeror or prospective contractor and submitted with the quotation or offer. Copies of these provisions or clauses are available on the Internet at the Web sites provided in the provision at FAR 52.252-1, Solicitation Provisions Incorporated by Reference, or the clause at FAR 52.252-2, Clauses Incorporated by Reference. Copies may also be obtained from the contracting officer.</w:t>
      </w:r>
    </w:p>
    <w:p w:rsidR="006D72E2">
      <w:r>
        <w:t>[</w:t>
      </w:r>
      <w:r>
        <w:rPr>
          <w:u w:val="single"/>
        </w:rPr>
        <w:t>Contracting officer shall list all FAR and 48 CFR Chapter 8 (VAAR) provisions and clauses incorporated by reference that must be completed by the offeror or prospective contractor and submitted with the quotation or offer.</w:t>
      </w:r>
      <w:r>
        <w:t>]</w:t>
      </w:r>
    </w:p>
    <w:p w:rsidR="006D72E2" w:rsidP="00B04357">
      <w:pPr>
        <w:jc w:val="center"/>
      </w:pPr>
      <w:r>
        <w:t>(End of Provision)</w:t>
      </w: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440"/>
        <w:gridCol w:w="6192"/>
        <w:gridCol w:w="1440"/>
      </w:tblGrid>
      <w:tr>
        <w:tblPrEx>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1440" w:type="dxa"/>
          </w:tcPr>
          <w:p w:rsidR="002F4AAB">
            <w:pPr>
              <w:pStyle w:val="ByReference"/>
            </w:pPr>
            <w:r>
              <w:rPr>
                <w:b/>
                <w:u w:val="single"/>
              </w:rPr>
              <w:t>FAR Number</w:t>
            </w:r>
          </w:p>
        </w:tc>
        <w:tc>
          <w:tcPr>
            <w:tcW w:w="6192" w:type="dxa"/>
          </w:tcPr>
          <w:p w:rsidR="002F4AAB">
            <w:pPr>
              <w:pStyle w:val="ByReference"/>
            </w:pPr>
            <w:r>
              <w:rPr>
                <w:b/>
                <w:u w:val="single"/>
              </w:rPr>
              <w:t>Title</w:t>
            </w:r>
          </w:p>
        </w:tc>
        <w:tc>
          <w:tcPr>
            <w:tcW w:w="1440" w:type="dxa"/>
          </w:tcPr>
          <w:p w:rsidR="002F4AAB">
            <w:pPr>
              <w:pStyle w:val="ByReference"/>
            </w:pPr>
            <w:r>
              <w:rPr>
                <w:b/>
                <w:u w:val="single"/>
              </w:rPr>
              <w:t>Date</w:t>
            </w:r>
          </w:p>
        </w:tc>
      </w:tr>
      <w:tr>
        <w:tblPrEx>
          <w:tblW w:w="0" w:type="auto"/>
          <w:tblInd w:w="432" w:type="dxa"/>
          <w:tblLayout w:type="fixed"/>
          <w:tblLook w:val="04A0"/>
        </w:tblPrEx>
        <w:tc>
          <w:tcPr>
            <w:tcW w:w="1440" w:type="dxa"/>
          </w:tcPr>
          <w:p w:rsidR="002F4AAB">
            <w:pPr>
              <w:pStyle w:val="ByReference"/>
            </w:pPr>
            <w:r>
              <w:t>852.215-72</w:t>
            </w:r>
          </w:p>
        </w:tc>
        <w:tc>
          <w:tcPr>
            <w:tcW w:w="6192" w:type="dxa"/>
          </w:tcPr>
          <w:p w:rsidR="002F4AAB">
            <w:pPr>
              <w:pStyle w:val="ByReference"/>
            </w:pPr>
            <w:r>
              <w:t>NOTICE OF INTENT TO RE-SOLICIT</w:t>
            </w:r>
          </w:p>
        </w:tc>
        <w:tc>
          <w:tcPr>
            <w:tcW w:w="1440" w:type="dxa"/>
          </w:tcPr>
          <w:p w:rsidR="002F4AAB">
            <w:pPr>
              <w:pStyle w:val="ByReference"/>
            </w:pPr>
            <w:r>
              <w:t>OCT 2019</w:t>
            </w:r>
          </w:p>
        </w:tc>
      </w:tr>
      <w:tr>
        <w:tblPrEx>
          <w:tblW w:w="0" w:type="auto"/>
          <w:tblInd w:w="432" w:type="dxa"/>
          <w:tblLayout w:type="fixed"/>
          <w:tblLook w:val="04A0"/>
        </w:tblPrEx>
        <w:tc>
          <w:tcPr>
            <w:tcW w:w="1440" w:type="dxa"/>
          </w:tcPr>
          <w:p w:rsidR="002F4AAB">
            <w:pPr>
              <w:pStyle w:val="ByReference"/>
            </w:pPr>
            <w:r>
              <w:t>852.233-70</w:t>
            </w:r>
          </w:p>
        </w:tc>
        <w:tc>
          <w:tcPr>
            <w:tcW w:w="6192" w:type="dxa"/>
          </w:tcPr>
          <w:p w:rsidR="002F4AAB">
            <w:pPr>
              <w:pStyle w:val="ByReference"/>
            </w:pPr>
            <w:r>
              <w:t>PROTEST CONTENT/ALTERNATIVE DISPUTE RESOLUTION</w:t>
            </w:r>
          </w:p>
        </w:tc>
        <w:tc>
          <w:tcPr>
            <w:tcW w:w="1440" w:type="dxa"/>
          </w:tcPr>
          <w:p w:rsidR="002F4AAB">
            <w:pPr>
              <w:pStyle w:val="ByReference"/>
            </w:pPr>
            <w:r>
              <w:t>OCT 2018</w:t>
            </w:r>
          </w:p>
        </w:tc>
      </w:tr>
      <w:tr>
        <w:tblPrEx>
          <w:tblW w:w="0" w:type="auto"/>
          <w:tblInd w:w="432" w:type="dxa"/>
          <w:tblLayout w:type="fixed"/>
          <w:tblLook w:val="04A0"/>
        </w:tblPrEx>
        <w:tc>
          <w:tcPr>
            <w:tcW w:w="1440" w:type="dxa"/>
          </w:tcPr>
          <w:p w:rsidR="002F4AAB">
            <w:pPr>
              <w:pStyle w:val="ByReference"/>
            </w:pPr>
            <w:r>
              <w:t>852.233-71</w:t>
            </w:r>
          </w:p>
        </w:tc>
        <w:tc>
          <w:tcPr>
            <w:tcW w:w="6192" w:type="dxa"/>
          </w:tcPr>
          <w:p w:rsidR="002F4AAB">
            <w:pPr>
              <w:pStyle w:val="ByReference"/>
            </w:pPr>
            <w:r>
              <w:t>ALTERNATE PROTEST PROCEDURE</w:t>
            </w:r>
          </w:p>
        </w:tc>
        <w:tc>
          <w:tcPr>
            <w:tcW w:w="1440" w:type="dxa"/>
          </w:tcPr>
          <w:p w:rsidR="002F4AAB">
            <w:pPr>
              <w:pStyle w:val="ByReference"/>
            </w:pPr>
            <w:r>
              <w:t>OCT 2018</w:t>
            </w:r>
          </w:p>
        </w:tc>
      </w:tr>
      <w:tr>
        <w:tblPrEx>
          <w:tblW w:w="0" w:type="auto"/>
          <w:tblInd w:w="432" w:type="dxa"/>
          <w:tblLayout w:type="fixed"/>
          <w:tblLook w:val="04A0"/>
        </w:tblPrEx>
        <w:tc>
          <w:tcPr>
            <w:tcW w:w="1440" w:type="dxa"/>
          </w:tcPr>
          <w:p w:rsidR="002F4AAB">
            <w:pPr>
              <w:pStyle w:val="ByReference"/>
            </w:pPr>
            <w:r>
              <w:t>852.233-71</w:t>
            </w:r>
          </w:p>
        </w:tc>
        <w:tc>
          <w:tcPr>
            <w:tcW w:w="6192" w:type="dxa"/>
          </w:tcPr>
          <w:p w:rsidR="002F4AAB">
            <w:pPr>
              <w:pStyle w:val="ByReference"/>
            </w:pPr>
            <w:r>
              <w:t>ALTERNATE PROTEST PROCEDURE (MAY 2010) NOTE</w:t>
            </w:r>
          </w:p>
        </w:tc>
        <w:tc>
          <w:tcPr>
            <w:tcW w:w="1440" w:type="dxa"/>
          </w:tcPr>
          <w:p w:rsidR="002F4AAB">
            <w:pPr>
              <w:pStyle w:val="ByReference"/>
            </w:pPr>
            <w:r>
              <w:t>MAY 2010</w:t>
            </w:r>
          </w:p>
        </w:tc>
      </w:tr>
      <w:tr>
        <w:tblPrEx>
          <w:tblW w:w="0" w:type="auto"/>
          <w:tblInd w:w="432" w:type="dxa"/>
          <w:tblLayout w:type="fixed"/>
          <w:tblLook w:val="04A0"/>
        </w:tblPrEx>
        <w:tc>
          <w:tcPr>
            <w:tcW w:w="1440" w:type="dxa"/>
          </w:tcPr>
          <w:p w:rsidR="002F4AAB">
            <w:pPr>
              <w:pStyle w:val="ByReference"/>
            </w:pPr>
            <w:r>
              <w:t>852.239-75</w:t>
            </w:r>
          </w:p>
        </w:tc>
        <w:tc>
          <w:tcPr>
            <w:tcW w:w="6192" w:type="dxa"/>
          </w:tcPr>
          <w:p w:rsidR="002F4AAB">
            <w:pPr>
              <w:pStyle w:val="ByReference"/>
            </w:pPr>
            <w:r>
              <w:t>INFORMATION AND COMMUNICATION TECHNOLOGY ACCESSIBILITY NOTICE</w:t>
            </w:r>
          </w:p>
        </w:tc>
        <w:tc>
          <w:tcPr>
            <w:tcW w:w="1440" w:type="dxa"/>
          </w:tcPr>
          <w:p w:rsidR="002F4AAB">
            <w:pPr>
              <w:pStyle w:val="ByReference"/>
            </w:pPr>
            <w:r>
              <w:t>FEB 2023</w:t>
            </w:r>
          </w:p>
        </w:tc>
      </w:tr>
    </w:tbl>
    <w:p w:rsidR="006D72E2">
      <w:pPr>
        <w:pStyle w:val="Heading2"/>
      </w:pPr>
      <w:bookmarkStart w:id="108" w:name="_Toc235084466"/>
      <w:bookmarkStart w:id="109" w:name="_Toc256000056"/>
      <w:r>
        <w:t>E.5 52.209-7 INFORMATION REGARDING RESPONSIBILITY MATTERS (OCT 2018)</w:t>
      </w:r>
      <w:bookmarkEnd w:id="109"/>
      <w:bookmarkEnd w:id="108"/>
    </w:p>
    <w:p w:rsidR="006D72E2" w:rsidRPr="004C7647">
      <w:r>
        <w:t xml:space="preserve">  (a) </w:t>
      </w:r>
      <w:r w:rsidRPr="001D1D0E">
        <w:rPr>
          <w:i/>
        </w:rPr>
        <w:t>Definitions.</w:t>
      </w:r>
      <w:r>
        <w:t xml:space="preserve"> As used in this provision</w:t>
      </w:r>
      <w:r w:rsidRPr="004C7647">
        <w:t>—</w:t>
      </w:r>
    </w:p>
    <w:p w:rsidR="006D72E2">
      <w:r>
        <w:t xml:space="preserve">  "Administrative proceeding" means a non-judicial process that is adjudicatory in nature </w:t>
      </w:r>
      <w:r>
        <w:t>in order to</w:t>
      </w:r>
      <w:r>
        <w:t xml:space="preserve"> </w:t>
      </w:r>
      <w:r>
        <w:t>make a determination</w:t>
      </w:r>
      <w:r>
        <w:t xml:space="preserve"> of fault or liability (e.g., Securities and Exchange Commission Administrative Proceedings, </w:t>
      </w:r>
      <w:r>
        <w:t xml:space="preserve">Civilian Board of Contract Appeals Proceedings, and Armed Services Board of Contract Appeals Proceedings). This includes administrative proceedings at the Federal and State level but only in connection with performance of a </w:t>
      </w:r>
      <w:r>
        <w:t>Federal</w:t>
      </w:r>
      <w:r>
        <w:t xml:space="preserve"> contract or grant. It does not include agency actions such as contract audits, site visits, corrective plans, or inspection of deliverables.</w:t>
      </w:r>
    </w:p>
    <w:p w:rsidR="006D72E2">
      <w:r>
        <w:t xml:space="preserve">  "Federal contracts and grants with total value greater than $10,000,000" means</w:t>
      </w:r>
      <w:r w:rsidRPr="004C7647">
        <w:t>—</w:t>
      </w:r>
    </w:p>
    <w:p w:rsidR="006D72E2">
      <w:r>
        <w:t xml:space="preserve">    (1) The total value of all current, active contracts and grants, including all priced options; and</w:t>
      </w:r>
    </w:p>
    <w:p w:rsidR="006D72E2">
      <w:r>
        <w:t xml:space="preserve">    (2) The total value of all current, active orders including all priced options under indefinite-delivery, indefinite-quantity, 8(a), or requirements contracts (including task and delivery and multiple-award Schedules).</w:t>
      </w:r>
    </w:p>
    <w:p w:rsidR="006D72E2">
      <w:r>
        <w:t xml:space="preserve">  "Principal" means an officer, director, owner, partner, or a person having primary management or supervisory responsibilities within a business entity (e.g., general manager; plant manager; head of a division or business segment; and similar positions).</w:t>
      </w:r>
    </w:p>
    <w:p w:rsidR="006D72E2">
      <w:r>
        <w:t xml:space="preserve">  (b) The offeror </w:t>
      </w:r>
      <w:r>
        <w:t>[ ]</w:t>
      </w:r>
      <w:r>
        <w:t xml:space="preserve"> has </w:t>
      </w:r>
      <w:r>
        <w:t>[ ]</w:t>
      </w:r>
      <w:r>
        <w:t xml:space="preserve"> does not have current active Federal contracts and grants with total value greater than $10,000,000.</w:t>
      </w:r>
    </w:p>
    <w:p w:rsidR="006D72E2">
      <w:r>
        <w:t xml:space="preserve">  (c) If the offeror checked "has" in paragraph (b) of this provision, the offeror represents, by submission of this offer, that the information it has entered in the Federal Awardee Performance and Integrity Information System (FAPIIS) is current, accurate, and complete as of the date of submission of this offer with regard to the following information:</w:t>
      </w:r>
    </w:p>
    <w:p w:rsidR="006D72E2">
      <w:r>
        <w:t xml:space="preserve">    (1) Whether the offeror, and/or any of its principals, has or has not, within the last five years, in connection with the award to or performance by the offeror of a Federal contract or grant, been the subject of a proceeding, at the Federal or State level that resulted in any of the following dispositions:</w:t>
      </w:r>
    </w:p>
    <w:p w:rsidR="006D72E2">
      <w:r>
        <w:t xml:space="preserve">      (i) In a criminal proceeding, a conviction.</w:t>
      </w:r>
    </w:p>
    <w:p w:rsidR="006D72E2">
      <w:r>
        <w:t xml:space="preserve">      (ii) In a civil proceeding, a finding of fault and </w:t>
      </w:r>
      <w:r>
        <w:t>liability that</w:t>
      </w:r>
      <w:r>
        <w:t xml:space="preserve"> results in the payment of a monetary fine, penalty, reimbursement, restitution, or damages of $5,000 or more.</w:t>
      </w:r>
    </w:p>
    <w:p w:rsidR="006D72E2">
      <w:r>
        <w:t xml:space="preserve">      (iii) In an administrative proceeding, a finding of fault and liability that results in</w:t>
      </w:r>
      <w:r w:rsidRPr="004C7647">
        <w:t>—</w:t>
      </w:r>
    </w:p>
    <w:p w:rsidR="006D72E2">
      <w:r>
        <w:t xml:space="preserve">        (A) The payment of a monetary fine or penalty of $5,000 or more; or</w:t>
      </w:r>
    </w:p>
    <w:p w:rsidR="006D72E2">
      <w:r>
        <w:t xml:space="preserve">        (B) The payment of </w:t>
      </w:r>
      <w:r>
        <w:t>a reimbursement</w:t>
      </w:r>
      <w:r>
        <w:t xml:space="preserve">, restitution, or damages </w:t>
      </w:r>
      <w:r>
        <w:t>in excess of</w:t>
      </w:r>
      <w:r>
        <w:t xml:space="preserve"> $100,000.</w:t>
      </w:r>
    </w:p>
    <w:p w:rsidR="006D72E2">
      <w:r>
        <w:t xml:space="preserve">      (iv) In a criminal, civil, or administrative proceeding, a disposition of the matter by consent or compromise with an acknowledgment of fault by the Contractor if the proceeding could have led to any of the outcomes specified in paragraphs (c)(1)(i), (c)(1)(ii), or (c)(1)(iii) of this provision.</w:t>
      </w:r>
    </w:p>
    <w:p w:rsidR="006D72E2">
      <w:r>
        <w:t xml:space="preserve">    (2) If the offeror has been involved in the last five years in any of the occurrences listed in (c)(1) of this provision, whether the offeror has provided the requested information </w:t>
      </w:r>
      <w:r>
        <w:t>with regard to</w:t>
      </w:r>
      <w:r>
        <w:t xml:space="preserve"> each occurrence.</w:t>
      </w:r>
    </w:p>
    <w:p w:rsidR="006D72E2">
      <w:r>
        <w:t xml:space="preserve">  (d) The offeror shall post the information in paragraphs (c)(1)(i) through (c)(1)(iv) of this provision in FAPIIS as required through maintaining an active registration in the System for Award Management, which can be accessed via </w:t>
      </w:r>
      <w:r>
        <w:fldChar w:fldCharType="begin"/>
      </w:r>
      <w:r>
        <w:instrText xml:space="preserve"> HYPERLINK "https://www.sam.gov" </w:instrText>
      </w:r>
      <w:r>
        <w:fldChar w:fldCharType="separate"/>
      </w:r>
      <w:r w:rsidRPr="00702D3E">
        <w:rPr>
          <w:rStyle w:val="Hyperlink"/>
          <w:i/>
        </w:rPr>
        <w:t>https://www.sam.gov</w:t>
      </w:r>
      <w:r>
        <w:fldChar w:fldCharType="end"/>
      </w:r>
      <w:r>
        <w:t xml:space="preserve"> (see 52.204-7).</w:t>
      </w:r>
    </w:p>
    <w:p w:rsidR="006D72E2" w:rsidP="001D1D0E">
      <w:pPr>
        <w:jc w:val="center"/>
      </w:pPr>
      <w:r>
        <w:t>(End of Provision)</w:t>
      </w:r>
    </w:p>
    <w:p w:rsidR="006D72E2" w:rsidP="00061944">
      <w:pPr>
        <w:pStyle w:val="Heading2"/>
      </w:pPr>
      <w:bookmarkStart w:id="110" w:name="_Toc235084467"/>
      <w:bookmarkStart w:id="111" w:name="_Toc256000057"/>
      <w:r>
        <w:t>E.6  52.229</w:t>
      </w:r>
      <w:r>
        <w:t>-</w:t>
      </w:r>
      <w:r>
        <w:t>11  TAX</w:t>
      </w:r>
      <w:r>
        <w:t xml:space="preserve"> ON CERTAIN FOREIGN PROCUREMENTS—NOTICE AND </w:t>
      </w:r>
      <w:r>
        <w:t>REPRESENTATION  (</w:t>
      </w:r>
      <w:r>
        <w:t>JUN 2020)</w:t>
      </w:r>
      <w:bookmarkEnd w:id="111"/>
      <w:bookmarkEnd w:id="110"/>
    </w:p>
    <w:p w:rsidR="006D72E2" w:rsidP="004E7E44">
      <w:r>
        <w:t xml:space="preserve">  (a</w:t>
      </w:r>
      <w:r>
        <w:t xml:space="preserve">)  </w:t>
      </w:r>
      <w:r>
        <w:rPr>
          <w:i/>
        </w:rPr>
        <w:t>Definitions</w:t>
      </w:r>
      <w:r>
        <w:t>. As used in this provision—</w:t>
      </w:r>
    </w:p>
    <w:p w:rsidR="006D72E2" w:rsidP="004E7E44">
      <w:r>
        <w:rPr>
          <w:i/>
        </w:rPr>
        <w:t xml:space="preserve">  Foreign person</w:t>
      </w:r>
      <w:r>
        <w:t xml:space="preserve"> means any person other than a United States person.</w:t>
      </w:r>
    </w:p>
    <w:p w:rsidR="006D72E2" w:rsidP="004E7E44">
      <w:r>
        <w:t xml:space="preserve">  </w:t>
      </w:r>
      <w:r>
        <w:rPr>
          <w:i/>
        </w:rPr>
        <w:t>Specified Federal procurement payment</w:t>
      </w:r>
      <w:r>
        <w:t xml:space="preserve"> means any payment made pursuant to a contract with a foreign contracting party that is for goods, manufactured or produced, or services provided in a foreign country that is not a party to an international procurement agreement with the United States. For purposes of the prior sentence, a foreign country does not include an outlying area.</w:t>
      </w:r>
    </w:p>
    <w:p w:rsidR="006D72E2" w:rsidP="004E7E44">
      <w:r>
        <w:t xml:space="preserve">  </w:t>
      </w:r>
      <w:r>
        <w:rPr>
          <w:i/>
        </w:rPr>
        <w:t>United States person</w:t>
      </w:r>
      <w:r>
        <w:t xml:space="preserve"> as defined in 26 U.S.C. 7701(a)(30) means—</w:t>
      </w:r>
    </w:p>
    <w:p w:rsidR="006D72E2" w:rsidP="004E7E44">
      <w:r>
        <w:t xml:space="preserve">    (1)  A citizen or resident of the United States;</w:t>
      </w:r>
    </w:p>
    <w:p w:rsidR="006D72E2" w:rsidP="004E7E44">
      <w:r>
        <w:t xml:space="preserve">    (2</w:t>
      </w:r>
      <w:r>
        <w:t>)  A</w:t>
      </w:r>
      <w:r>
        <w:t xml:space="preserve"> domestic partnership;</w:t>
      </w:r>
    </w:p>
    <w:p w:rsidR="006D72E2" w:rsidP="004E7E44">
      <w:r>
        <w:t xml:space="preserve">    (3</w:t>
      </w:r>
      <w:r>
        <w:t>)  A</w:t>
      </w:r>
      <w:r>
        <w:t xml:space="preserve"> domestic corporation;</w:t>
      </w:r>
    </w:p>
    <w:p w:rsidR="006D72E2" w:rsidP="004E7E44">
      <w:r>
        <w:t xml:space="preserve">    (4)  Any estate (other than a foreign estate, within the meaning of 26 U.S.C. 701(a)(31)); and</w:t>
      </w:r>
    </w:p>
    <w:p w:rsidR="006D72E2" w:rsidP="004E7E44">
      <w:r>
        <w:t xml:space="preserve">    (5</w:t>
      </w:r>
      <w:r>
        <w:t>)  Any</w:t>
      </w:r>
      <w:r>
        <w:t xml:space="preserve"> trust if—</w:t>
      </w:r>
    </w:p>
    <w:p w:rsidR="006D72E2" w:rsidP="004E7E44">
      <w:r>
        <w:t xml:space="preserve">      (i)  A court within the United States </w:t>
      </w:r>
      <w:r>
        <w:t>is able to</w:t>
      </w:r>
      <w:r>
        <w:t xml:space="preserve"> exercise primary supervision over the administration of the trust; and</w:t>
      </w:r>
    </w:p>
    <w:p w:rsidR="006D72E2" w:rsidP="004E7E44">
      <w:r>
        <w:t xml:space="preserve">      (ii)  One or more United States persons have the authority to control all substantial decisions of the trust.</w:t>
      </w:r>
    </w:p>
    <w:p w:rsidR="006D72E2" w:rsidP="004E7E44">
      <w:r>
        <w:t xml:space="preserve">  (b</w:t>
      </w:r>
      <w:r>
        <w:t>)  Unless</w:t>
      </w:r>
      <w:r>
        <w:t xml:space="preserve"> exempted, there is a 2 percent tax of the amount of a specified Federal procurement payment on any foreign person receiving such payment. See 26 U.S.C. 5000C and its implementing regulations at 26 CFR 1.5000C-1 through 1.5000C-7.</w:t>
      </w:r>
    </w:p>
    <w:p w:rsidR="006D72E2" w:rsidP="004E7E44">
      <w:r>
        <w:t xml:space="preserve">  (c</w:t>
      </w:r>
      <w:r>
        <w:t>)  Exemptions</w:t>
      </w:r>
      <w:r>
        <w:t xml:space="preserve"> from withholding under this provision are described at 26 CFR 1.5000C-1(d)(5) through (7). The Offeror would claim an exemption from the withholding by using the Department of the Treasury Internal Revenue Service Form W-14, Certificate of Foreign Contracting Party Receiving Federal Procurement Payments, available via the </w:t>
      </w:r>
      <w:r w:rsidRPr="00E13CF8">
        <w:t xml:space="preserve">internet </w:t>
      </w:r>
      <w:r>
        <w:t xml:space="preserve">at </w:t>
      </w:r>
      <w:r>
        <w:fldChar w:fldCharType="begin"/>
      </w:r>
      <w:r>
        <w:instrText xml:space="preserve"> HYPERLINK "http://www.irs.gov/w14" </w:instrText>
      </w:r>
      <w:r>
        <w:fldChar w:fldCharType="separate"/>
      </w:r>
      <w:r>
        <w:rPr>
          <w:rStyle w:val="Hyperlink"/>
          <w:i/>
        </w:rPr>
        <w:t>www.irs.gov/w14</w:t>
      </w:r>
      <w:r>
        <w:fldChar w:fldCharType="end"/>
      </w:r>
      <w:r>
        <w:t xml:space="preserve">. </w:t>
      </w:r>
      <w:r w:rsidRPr="00E13CF8">
        <w:t>Any exemption</w:t>
      </w:r>
      <w:r>
        <w:t xml:space="preserve"> claimed and self-certified on the IRS Form W-14 is subject to audit by the IRS. Any disputes regarding the imposition and collection of the 26 U.S.C. 5000C tax are adjudicated by the IRS as the 26 U.S.C. 5000C tax is a tax matter, not a contract issue. The IRS Form W-14 is provided to the acquiring agency rather than to the IRS.</w:t>
      </w:r>
    </w:p>
    <w:p w:rsidR="006D72E2" w:rsidP="004E7E44">
      <w:r>
        <w:t xml:space="preserve">  (d)  For purposes of withholding under 26 U.S.C. 5000C, the Offeror represents that—</w:t>
      </w:r>
    </w:p>
    <w:p w:rsidR="006D72E2" w:rsidP="004E7E44">
      <w:r>
        <w:t xml:space="preserve">    (1</w:t>
      </w:r>
      <w:r>
        <w:t>)  It</w:t>
      </w:r>
      <w:r>
        <w:t xml:space="preserve"> </w:t>
      </w:r>
      <w:r>
        <w:t>[ ]</w:t>
      </w:r>
      <w:r>
        <w:t xml:space="preserve"> is </w:t>
      </w:r>
      <w:r>
        <w:t>[ ]</w:t>
      </w:r>
      <w:r>
        <w:t xml:space="preserve"> is not a foreign person; and</w:t>
      </w:r>
    </w:p>
    <w:p w:rsidR="006D72E2" w:rsidP="004E7E44">
      <w:r>
        <w:t xml:space="preserve">    (2)  If the Offeror indicates “is” in paragraph (d)(1) of this provision, then the Offeror represents that—I am claiming on the IRS Form W-14 </w:t>
      </w:r>
      <w:r>
        <w:t>[ ]</w:t>
      </w:r>
      <w:r>
        <w:t xml:space="preserve"> a full exemption, or </w:t>
      </w:r>
      <w:r>
        <w:t>[ ]</w:t>
      </w:r>
      <w:r>
        <w:t xml:space="preserve"> partial or no exemption [</w:t>
      </w:r>
      <w:r>
        <w:rPr>
          <w:i/>
        </w:rPr>
        <w:t>Offeror shall select one</w:t>
      </w:r>
      <w:r>
        <w:t>] from the excise tax.</w:t>
      </w:r>
    </w:p>
    <w:p w:rsidR="006D72E2" w:rsidP="004E7E44">
      <w:r>
        <w:t xml:space="preserve">  (e</w:t>
      </w:r>
      <w:r>
        <w:t>)  If</w:t>
      </w:r>
      <w:r>
        <w:t xml:space="preserve"> the Offeror represents it is a foreign person in paragraph (d)(1) of this provision, then—</w:t>
      </w:r>
    </w:p>
    <w:p w:rsidR="006D72E2" w:rsidP="004E7E44">
      <w:r>
        <w:t xml:space="preserve">    (1</w:t>
      </w:r>
      <w:r>
        <w:t>)  The</w:t>
      </w:r>
      <w:r>
        <w:t xml:space="preserve"> clause at FAR 52.229-12, Tax on Certain Foreign Procurements, will be included in any resulting contract; and</w:t>
      </w:r>
    </w:p>
    <w:p w:rsidR="006D72E2" w:rsidP="004E7E44">
      <w:r>
        <w:t xml:space="preserve">    (2</w:t>
      </w:r>
      <w:r>
        <w:t>)  The</w:t>
      </w:r>
      <w:r>
        <w:t xml:space="preserve"> </w:t>
      </w:r>
      <w:r>
        <w:t>Offeror shall</w:t>
      </w:r>
      <w:r>
        <w:t xml:space="preserve"> submit with its offer the IRS Form W-14. If the IRS Form W-14 is not submitted with the offer, exemptions will not be applied to any resulting </w:t>
      </w:r>
      <w:r>
        <w:t>contract</w:t>
      </w:r>
      <w:r>
        <w:t xml:space="preserve"> and the Government will withhold a full 2 percent of each payment.</w:t>
      </w:r>
    </w:p>
    <w:p w:rsidR="006D72E2" w:rsidP="004E7E44">
      <w:r>
        <w:t xml:space="preserve">  (f)  If the Offeror selects “is” in paragraph (d)(1) and “partial or no exemption” in paragraph (d)(2) of this provision, the Offeror will be subject to withholding in accordance with the clause at FAR 52.229-12, Tax on Certain Foreign Procurements, in any resulting contract.</w:t>
      </w:r>
    </w:p>
    <w:p w:rsidR="006D72E2" w:rsidP="004E7E44">
      <w:r>
        <w:t xml:space="preserve">  (g</w:t>
      </w:r>
      <w:r>
        <w:t>)  A</w:t>
      </w:r>
      <w:r>
        <w:t xml:space="preserve"> taxpayer may, for a fee, seek advice from the Internal Revenue Service (IRS) as to the proper tax treatment of a transaction. This is called a private letter ruling. Also, the IRS may publish a revenue ruling, which is an official interpretation by the IRS of the Internal Revenue Code, related statutes, tax treaties, and regulations. A revenue ruling is the conclusion of the IRS on how the law is applied to a specific set of facts. For questions relating to the interpretation of the IRS regulations go to </w:t>
      </w:r>
      <w:r>
        <w:fldChar w:fldCharType="begin"/>
      </w:r>
      <w:r>
        <w:instrText xml:space="preserve"> HYPERLINK "https://www.irs.gov/help/tax-law-questions" </w:instrText>
      </w:r>
      <w:r>
        <w:fldChar w:fldCharType="separate"/>
      </w:r>
      <w:r>
        <w:rPr>
          <w:rStyle w:val="Hyperlink"/>
          <w:i/>
        </w:rPr>
        <w:t>https://www.irs.gov/help/tax-law-questions</w:t>
      </w:r>
      <w:r>
        <w:fldChar w:fldCharType="end"/>
      </w:r>
      <w:r>
        <w:t>.</w:t>
      </w:r>
    </w:p>
    <w:p w:rsidR="006D72E2" w:rsidP="00061944">
      <w:pPr>
        <w:jc w:val="center"/>
      </w:pPr>
      <w:r>
        <w:t>(End of Provision)</w:t>
      </w:r>
    </w:p>
    <w:p w:rsidR="006D72E2" w:rsidP="0049541F">
      <w:pPr>
        <w:pStyle w:val="Heading2"/>
      </w:pPr>
      <w:bookmarkStart w:id="112" w:name="_Toc235084468"/>
      <w:bookmarkStart w:id="113" w:name="_Toc256000058"/>
      <w:r w:rsidRPr="00A1451A">
        <w:t>52.233-2 SERVICE OF PROTEST (SEP 2006) (DEVIATION NOV 2025)</w:t>
      </w:r>
      <w:bookmarkEnd w:id="113"/>
      <w:bookmarkEnd w:id="112"/>
      <w:r w:rsidRPr="00A1451A">
        <w:t xml:space="preserve"> </w:t>
      </w:r>
    </w:p>
    <w:p w:rsidR="006D72E2">
      <w:r w:rsidRPr="00A1451A">
        <w:t xml:space="preserve">(a) Protests, (as defined in FAR 33.102), that are filed directly with an agency, and copies of any protests that are filed with the Government Accountability Office (GAO), must be served on the Contracting Officer identified in the solicitation by obtaining written and dated acknowledgment of receipt from them. </w:t>
      </w:r>
    </w:p>
    <w:p w:rsidR="006D72E2">
      <w:r w:rsidRPr="00A1451A">
        <w:t xml:space="preserve">(b) The copy of any protest must be received in the office designated above within one day of filing a protest with the GAO. </w:t>
      </w:r>
    </w:p>
    <w:p w:rsidR="006D72E2"/>
    <w:p w:rsidR="006D72E2" w:rsidP="00A1451A">
      <w:pPr>
        <w:ind w:left="2880" w:firstLine="720"/>
      </w:pPr>
      <w:r w:rsidRPr="00A1451A">
        <w:t>(End of provision)</w:t>
      </w:r>
    </w:p>
    <w:p w:rsidR="006D72E2">
      <w:pPr>
        <w:pStyle w:val="Heading2"/>
      </w:pPr>
      <w:bookmarkStart w:id="114" w:name="_Toc235084469"/>
      <w:bookmarkStart w:id="115" w:name="_Toc256000059"/>
      <w:r>
        <w:t>E.7  52.240</w:t>
      </w:r>
      <w:r>
        <w:t>-</w:t>
      </w:r>
      <w:r>
        <w:t>90  SECURITY</w:t>
      </w:r>
      <w:r>
        <w:t xml:space="preserve"> PROHIBITIONS AND EXCLUSIONS REPRESENTATIONS AND CERTIFICATIONS (NOV 2025) (DEVIATION)</w:t>
      </w:r>
      <w:bookmarkEnd w:id="115"/>
      <w:bookmarkEnd w:id="114"/>
    </w:p>
    <w:p w:rsidR="006D72E2" w:rsidRPr="00783A32" w:rsidP="00783A32">
      <w:r>
        <w:t xml:space="preserve">  </w:t>
      </w:r>
      <w:r w:rsidRPr="00783A32">
        <w:t>(a)</w:t>
      </w:r>
      <w:r>
        <w:t xml:space="preserve"> </w:t>
      </w:r>
      <w:r w:rsidRPr="00783A32">
        <w:rPr>
          <w:i/>
          <w:iCs/>
        </w:rPr>
        <w:t>Definitions.</w:t>
      </w:r>
      <w:r>
        <w:t xml:space="preserve"> </w:t>
      </w:r>
      <w:r w:rsidRPr="00783A32">
        <w:t>As used in this provision—</w:t>
      </w:r>
    </w:p>
    <w:p w:rsidR="006D72E2" w:rsidRPr="00783A32" w:rsidP="00783A32">
      <w:r>
        <w:rPr>
          <w:i/>
          <w:iCs/>
        </w:rPr>
        <w:t xml:space="preserve">  </w:t>
      </w:r>
      <w:r w:rsidRPr="00783A32">
        <w:rPr>
          <w:i/>
          <w:iCs/>
        </w:rPr>
        <w:t xml:space="preserve">Backhaul, covered article, covered telecommunications equipment or services, critical technology, FASCSA order, Intelligence community, interconnection arrangements, national security system, roaming, sensitive compartmented information, sensitive compartmented information system, source, and substantial or essential </w:t>
      </w:r>
      <w:r w:rsidRPr="00783A32">
        <w:rPr>
          <w:i/>
          <w:iCs/>
        </w:rPr>
        <w:t>component</w:t>
      </w:r>
      <w:r>
        <w:t xml:space="preserve"> </w:t>
      </w:r>
      <w:r w:rsidRPr="00783A32">
        <w:t>have the meanings provided in the clause 52.240-91, Security Prohibitions and Exclusions.</w:t>
      </w:r>
    </w:p>
    <w:p w:rsidR="006D72E2" w:rsidRPr="00783A32" w:rsidP="00783A32">
      <w:r>
        <w:rPr>
          <w:i/>
          <w:iCs/>
        </w:rPr>
        <w:t xml:space="preserve">  </w:t>
      </w:r>
      <w:r w:rsidRPr="00783A32">
        <w:rPr>
          <w:i/>
          <w:iCs/>
        </w:rPr>
        <w:t>Business operations</w:t>
      </w:r>
      <w:r>
        <w:t xml:space="preserve"> </w:t>
      </w:r>
      <w:r w:rsidRPr="00783A32">
        <w:t>means</w:t>
      </w:r>
      <w:r w:rsidRPr="00783A32">
        <w:t xml:space="preserve"> engaging in commerce in any form, including by acquiring, developing, maintaining, </w:t>
      </w:r>
      <w:r w:rsidRPr="00783A32">
        <w:t>owning, selling</w:t>
      </w:r>
      <w:r w:rsidRPr="00783A32">
        <w:t>, possessing, leasing, or operating equipment, facilities, personnel, products, services, personal property, real property, or any other apparatus of business or commerce.</w:t>
      </w:r>
    </w:p>
    <w:p w:rsidR="006D72E2" w:rsidRPr="00783A32" w:rsidP="00783A32">
      <w:r>
        <w:rPr>
          <w:i/>
          <w:iCs/>
        </w:rPr>
        <w:t xml:space="preserve">  </w:t>
      </w:r>
      <w:r w:rsidRPr="00783A32">
        <w:rPr>
          <w:i/>
          <w:iCs/>
        </w:rPr>
        <w:t>Marginalized populations of Sudan</w:t>
      </w:r>
      <w:r>
        <w:t xml:space="preserve"> </w:t>
      </w:r>
      <w:r w:rsidRPr="00783A32">
        <w:t>means</w:t>
      </w:r>
      <w:r w:rsidRPr="00783A32">
        <w:t>—</w:t>
      </w:r>
    </w:p>
    <w:p w:rsidR="006D72E2" w:rsidRPr="00783A32" w:rsidP="00783A32">
      <w:r>
        <w:t xml:space="preserve">    </w:t>
      </w:r>
      <w:r w:rsidRPr="00783A32">
        <w:t>(1)</w:t>
      </w:r>
      <w:r>
        <w:t xml:space="preserve"> </w:t>
      </w:r>
      <w:r w:rsidRPr="00783A32">
        <w:t>Adversely affected groups in regions authorized to receive assistance under section 8(c) of the Darfur Peace and Accountability Act (Pub. L. 109-344) (50 U.S.C. 1701 note); and</w:t>
      </w:r>
    </w:p>
    <w:p w:rsidR="006D72E2" w:rsidRPr="00783A32" w:rsidP="00783A32">
      <w:r>
        <w:t xml:space="preserve">    </w:t>
      </w:r>
      <w:r w:rsidRPr="00783A32">
        <w:t>(2)</w:t>
      </w:r>
      <w:r>
        <w:t xml:space="preserve"> </w:t>
      </w:r>
      <w:r w:rsidRPr="00783A32">
        <w:t>Marginalized areas in Northern Sudan described in section 4(9) of such Act.</w:t>
      </w:r>
    </w:p>
    <w:p w:rsidR="006D72E2" w:rsidRPr="00783A32" w:rsidP="00783A32">
      <w:r>
        <w:rPr>
          <w:i/>
          <w:iCs/>
        </w:rPr>
        <w:t xml:space="preserve">  </w:t>
      </w:r>
      <w:r w:rsidRPr="00783A32">
        <w:rPr>
          <w:i/>
          <w:iCs/>
        </w:rPr>
        <w:t>Restricted business operations</w:t>
      </w:r>
      <w:r>
        <w:t xml:space="preserve"> </w:t>
      </w:r>
      <w:r w:rsidRPr="00783A32">
        <w:t>means</w:t>
      </w:r>
      <w:r w:rsidRPr="00783A32">
        <w:t xml:space="preserve"> business operations in Sudan that include power production activities, mineral extraction activities, oil-related activities, or the production of military equipment, as those terms are defined in the Sudan Accountability and Divestment Act of 2007 (Pub. L. 110-174). Restricted business operations do not include business operations that the person (as that term is defined in Section 2 of the Sudan Accountability and Divestment Act of 2007) conducting the business can demonstrate—</w:t>
      </w:r>
    </w:p>
    <w:p w:rsidR="006D72E2" w:rsidRPr="00783A32" w:rsidP="00783A32">
      <w:r>
        <w:t xml:space="preserve">    </w:t>
      </w:r>
      <w:r w:rsidRPr="00783A32">
        <w:t>(1)</w:t>
      </w:r>
      <w:r>
        <w:t xml:space="preserve"> </w:t>
      </w:r>
      <w:r w:rsidRPr="00783A32">
        <w:t>Are conducted under contract directly and exclusively with the regional government of southern Sudan;</w:t>
      </w:r>
    </w:p>
    <w:p w:rsidR="006D72E2" w:rsidRPr="00783A32" w:rsidP="00783A32">
      <w:r>
        <w:t xml:space="preserve">    </w:t>
      </w:r>
      <w:r w:rsidRPr="00783A32">
        <w:t>(2)</w:t>
      </w:r>
      <w:r>
        <w:t xml:space="preserve"> </w:t>
      </w:r>
      <w:r w:rsidRPr="00783A32">
        <w:t>Are conducted under specific authorization from the Office of Foreign Assets Control in the Department of the Treasury, or are expressly exempted under Federal law from the requirement to be conducted under such authorization;</w:t>
      </w:r>
    </w:p>
    <w:p w:rsidR="006D72E2" w:rsidRPr="00783A32" w:rsidP="00783A32">
      <w:r>
        <w:t xml:space="preserve">    </w:t>
      </w:r>
      <w:r w:rsidRPr="00783A32">
        <w:t>(3)</w:t>
      </w:r>
      <w:r>
        <w:t xml:space="preserve"> </w:t>
      </w:r>
      <w:r w:rsidRPr="00783A32">
        <w:t>Consist of providing goods or services to marginalized populations of Sudan;</w:t>
      </w:r>
    </w:p>
    <w:p w:rsidR="006D72E2" w:rsidRPr="00783A32" w:rsidP="00783A32">
      <w:r>
        <w:t xml:space="preserve">    </w:t>
      </w:r>
      <w:r w:rsidRPr="00783A32">
        <w:t>(4)</w:t>
      </w:r>
      <w:r>
        <w:t xml:space="preserve"> </w:t>
      </w:r>
      <w:r w:rsidRPr="00783A32">
        <w:t>Consist of providing goods or services to an internationally recognized peacekeeping force or humanitarian organization;</w:t>
      </w:r>
    </w:p>
    <w:p w:rsidR="006D72E2" w:rsidRPr="00783A32" w:rsidP="00783A32">
      <w:r>
        <w:t xml:space="preserve">    </w:t>
      </w:r>
      <w:r w:rsidRPr="00783A32">
        <w:t>(5)</w:t>
      </w:r>
      <w:r>
        <w:t xml:space="preserve"> </w:t>
      </w:r>
      <w:r w:rsidRPr="00783A32">
        <w:t>Consist of providing goods or services that are used only to promote health or education; or</w:t>
      </w:r>
    </w:p>
    <w:p w:rsidR="006D72E2" w:rsidRPr="00783A32" w:rsidP="00783A32">
      <w:r>
        <w:t xml:space="preserve">    </w:t>
      </w:r>
      <w:r w:rsidRPr="00783A32">
        <w:t>(6)</w:t>
      </w:r>
      <w:r>
        <w:t xml:space="preserve"> </w:t>
      </w:r>
      <w:r w:rsidRPr="00783A32">
        <w:t>Have been voluntarily suspended.</w:t>
      </w:r>
    </w:p>
    <w:p w:rsidR="006D72E2" w:rsidRPr="00783A32" w:rsidP="00783A32">
      <w:r>
        <w:rPr>
          <w:i/>
          <w:iCs/>
        </w:rPr>
        <w:t xml:space="preserve">  </w:t>
      </w:r>
      <w:r w:rsidRPr="00783A32">
        <w:rPr>
          <w:i/>
          <w:iCs/>
        </w:rPr>
        <w:t>Sensitive technology</w:t>
      </w:r>
      <w:r w:rsidRPr="00783A32">
        <w:t>—</w:t>
      </w:r>
    </w:p>
    <w:p w:rsidR="006D72E2" w:rsidRPr="00783A32" w:rsidP="00783A32">
      <w:r>
        <w:t xml:space="preserve">    </w:t>
      </w:r>
      <w:r w:rsidRPr="00783A32">
        <w:t>(1)</w:t>
      </w:r>
      <w:r>
        <w:t xml:space="preserve"> </w:t>
      </w:r>
      <w:r w:rsidRPr="00783A32">
        <w:t>Means hardware, software, telecommunications equipment, or any other technology that is to be used specifically—</w:t>
      </w:r>
    </w:p>
    <w:p w:rsidR="006D72E2" w:rsidRPr="00783A32" w:rsidP="00783A32">
      <w:r>
        <w:t xml:space="preserve">      </w:t>
      </w:r>
      <w:r w:rsidRPr="00783A32">
        <w:t>(i)</w:t>
      </w:r>
      <w:r>
        <w:t xml:space="preserve"> </w:t>
      </w:r>
      <w:r w:rsidRPr="00783A32">
        <w:t>To restrict the free flow of unbiased information in Iran; or</w:t>
      </w:r>
    </w:p>
    <w:p w:rsidR="006D72E2" w:rsidRPr="00783A32" w:rsidP="00783A32">
      <w:r>
        <w:t xml:space="preserve">      </w:t>
      </w:r>
      <w:r w:rsidRPr="00783A32">
        <w:t>(ii)</w:t>
      </w:r>
      <w:r>
        <w:t xml:space="preserve"> </w:t>
      </w:r>
      <w:r w:rsidRPr="00783A32">
        <w:t>To disrupt, monitor, or otherwise restrict speech of the people of Iran; and</w:t>
      </w:r>
    </w:p>
    <w:p w:rsidR="006D72E2" w:rsidRPr="00783A32" w:rsidP="00783A32">
      <w:r>
        <w:t xml:space="preserve">    </w:t>
      </w:r>
      <w:r w:rsidRPr="00783A32">
        <w:t>(2)</w:t>
      </w:r>
      <w:r>
        <w:t xml:space="preserve"> </w:t>
      </w:r>
      <w:r w:rsidRPr="00783A32">
        <w:t>Does not include information or informational materials the export of which the President does not have the authority to regulate or prohibit pursuant to section 203(b)(3) of the International Emergency Economic Powers Act (50 U.S.C. 1702(b)(3)).</w:t>
      </w:r>
    </w:p>
    <w:p w:rsidR="006D72E2" w:rsidRPr="00783A32" w:rsidP="00783A32">
      <w:r>
        <w:t xml:space="preserve">  </w:t>
      </w:r>
      <w:r w:rsidRPr="00783A32">
        <w:t>(b)</w:t>
      </w:r>
      <w:r>
        <w:t xml:space="preserve"> </w:t>
      </w:r>
      <w:r w:rsidRPr="00783A32">
        <w:rPr>
          <w:i/>
          <w:iCs/>
        </w:rPr>
        <w:t>Procedures</w:t>
      </w:r>
      <w:r w:rsidRPr="00783A32">
        <w:t>.</w:t>
      </w:r>
    </w:p>
    <w:p w:rsidR="006D72E2" w:rsidRPr="00783A32" w:rsidP="00783A32">
      <w:r>
        <w:t xml:space="preserve">    </w:t>
      </w:r>
      <w:r w:rsidRPr="00783A32">
        <w:t>(1)</w:t>
      </w:r>
      <w:r>
        <w:t xml:space="preserve"> </w:t>
      </w:r>
      <w:r w:rsidRPr="00783A32">
        <w:rPr>
          <w:i/>
          <w:iCs/>
        </w:rPr>
        <w:t>Covered telecommunications and video surveillance</w:t>
      </w:r>
      <w:r w:rsidRPr="00783A32">
        <w:t>. The Offeror shall review the list of excluded parties in the System for Award Management (SAM) at</w:t>
      </w:r>
      <w:r>
        <w:t xml:space="preserve"> </w:t>
      </w:r>
      <w:r>
        <w:fldChar w:fldCharType="begin"/>
      </w:r>
      <w:r>
        <w:instrText xml:space="preserve"> HYPERLINK "https://www.sam.gov" </w:instrText>
      </w:r>
      <w:r>
        <w:fldChar w:fldCharType="separate"/>
      </w:r>
      <w:r w:rsidRPr="005E3DC5">
        <w:rPr>
          <w:rStyle w:val="Hyperlink"/>
          <w:i/>
          <w:iCs/>
        </w:rPr>
        <w:t>https://www.sam.gov</w:t>
      </w:r>
      <w:r>
        <w:fldChar w:fldCharType="end"/>
      </w:r>
      <w:r>
        <w:t xml:space="preserve"> </w:t>
      </w:r>
      <w:r w:rsidRPr="00783A32">
        <w:t>for entities excluded from receiving federal awards for “covered telecommunications equipment or services.”</w:t>
      </w:r>
    </w:p>
    <w:p w:rsidR="006D72E2" w:rsidRPr="00783A32" w:rsidP="00783A32">
      <w:r>
        <w:t xml:space="preserve">    </w:t>
      </w:r>
      <w:r w:rsidRPr="00783A32">
        <w:t>(2)</w:t>
      </w:r>
      <w:r>
        <w:t xml:space="preserve"> </w:t>
      </w:r>
      <w:r w:rsidRPr="00783A32">
        <w:rPr>
          <w:i/>
          <w:iCs/>
        </w:rPr>
        <w:t>FASCSA Orders</w:t>
      </w:r>
      <w:r w:rsidRPr="00783A32">
        <w:t>.</w:t>
      </w:r>
    </w:p>
    <w:p w:rsidR="006D72E2" w:rsidRPr="00783A32" w:rsidP="00783A32">
      <w:r>
        <w:t xml:space="preserve">      </w:t>
      </w:r>
      <w:r w:rsidRPr="00783A32">
        <w:t>(i)</w:t>
      </w:r>
      <w:r>
        <w:t xml:space="preserve"> </w:t>
      </w:r>
      <w:r w:rsidRPr="00783A32">
        <w:t>The Offeror shall search in SAM for the phrase “FASCSA order” for any covered article, or any products or services produced or provided by a source, if there is an applicable FASCSA order described in paragraph (e) of FAR 52.240-91, Security Prohibitions and Exclusions.</w:t>
      </w:r>
    </w:p>
    <w:p w:rsidR="006D72E2" w:rsidRPr="00783A32" w:rsidP="00783A32">
      <w:r>
        <w:t xml:space="preserve">      </w:t>
      </w:r>
      <w:r w:rsidRPr="00783A32">
        <w:t>(ii)</w:t>
      </w:r>
      <w:r>
        <w:t xml:space="preserve"> </w:t>
      </w:r>
      <w:r w:rsidRPr="00783A32">
        <w:t>The Offeror shall review the solicitation for any FASCSA orders that are not in SAM but are effective and apply to the solicitation and resultant contract (see FAR 40.204-1(c)(2)).</w:t>
      </w:r>
    </w:p>
    <w:p w:rsidR="006D72E2" w:rsidRPr="00783A32" w:rsidP="00783A32">
      <w:r>
        <w:t xml:space="preserve">      </w:t>
      </w:r>
      <w:r w:rsidRPr="00783A32">
        <w:t>(iii)</w:t>
      </w:r>
      <w:r>
        <w:t xml:space="preserve"> </w:t>
      </w:r>
      <w:r w:rsidRPr="00783A32">
        <w:t>FASCSA orders issued after the date of solicitation do not apply unless added by an amendment to the solicitation.</w:t>
      </w:r>
    </w:p>
    <w:p w:rsidR="006D72E2" w:rsidRPr="00783A32" w:rsidP="00783A32">
      <w:r>
        <w:t xml:space="preserve">  </w:t>
      </w:r>
      <w:r w:rsidRPr="00783A32">
        <w:t>(c)</w:t>
      </w:r>
      <w:r>
        <w:t xml:space="preserve"> </w:t>
      </w:r>
      <w:r w:rsidRPr="00783A32">
        <w:rPr>
          <w:i/>
          <w:iCs/>
        </w:rPr>
        <w:t>Covered telecommunications equipment or services representations</w:t>
      </w:r>
      <w:r w:rsidRPr="00783A32">
        <w:t xml:space="preserve">. By submission of its offer, the Offeror represents that, after conducting a reasonable inquiry (that looks at any information in the Offeror’s possession but does not need to include an internal or third-party </w:t>
      </w:r>
      <w:r w:rsidRPr="00783A32">
        <w:t>audit)—</w:t>
      </w:r>
    </w:p>
    <w:p w:rsidR="006D72E2" w:rsidRPr="00783A32" w:rsidP="00783A32">
      <w:r>
        <w:t xml:space="preserve">    </w:t>
      </w:r>
      <w:r w:rsidRPr="00783A32">
        <w:t>(1)</w:t>
      </w:r>
      <w:r>
        <w:t xml:space="preserve"> </w:t>
      </w:r>
      <w:r w:rsidRPr="00783A32">
        <w:t>It will not provide covered telecommunications equipment or services to the Government in the performance of any contract, subcontract or other contractual instrument resulting from this solicitation, except as waived by the solicitation, or as disclosed in paragraph (g); and</w:t>
      </w:r>
    </w:p>
    <w:p w:rsidR="006D72E2" w:rsidRPr="00783A32" w:rsidP="00783A32">
      <w:r>
        <w:t xml:space="preserve">    </w:t>
      </w:r>
      <w:r w:rsidRPr="00783A32">
        <w:t>(2)</w:t>
      </w:r>
      <w:r>
        <w:t xml:space="preserve"> </w:t>
      </w:r>
      <w:r w:rsidRPr="00783A32">
        <w:t>It does not use covered telecommunications equipment or services, or use any equipment, system, or service that uses covered telecommunications equipment or services, except as waived by the solicitation, or as disclosed in paragraph (g).</w:t>
      </w:r>
    </w:p>
    <w:p w:rsidR="006D72E2" w:rsidRPr="00783A32" w:rsidP="00783A32">
      <w:r>
        <w:t xml:space="preserve">  </w:t>
      </w:r>
      <w:r w:rsidRPr="00783A32">
        <w:t>(d)</w:t>
      </w:r>
      <w:r>
        <w:t xml:space="preserve"> </w:t>
      </w:r>
      <w:r w:rsidRPr="00783A32">
        <w:rPr>
          <w:i/>
          <w:iCs/>
        </w:rPr>
        <w:t>FASCSA Representation</w:t>
      </w:r>
      <w:r w:rsidRPr="00783A32">
        <w:t>. By submission of this offer, the offeror represents that it has conducted a reasonable inquiry, and that the offeror does not propose to provide or use in response to this solicitation any covered article, or any products or services produced or provided by a source, if the covered article or the source is prohibited by an applicable FASCSA order in effect on the date the solicitation was issued, except as waived by the solicitation, or as disclosed in paragraph (g). A reasonable inquiry will look at any information in the offeror’s possession but does not need to include an internal or third-party audit.</w:t>
      </w:r>
    </w:p>
    <w:p w:rsidR="006D72E2" w:rsidRPr="00783A32" w:rsidP="00783A32">
      <w:r>
        <w:t xml:space="preserve">  </w:t>
      </w:r>
      <w:r w:rsidRPr="00783A32">
        <w:t>(e)</w:t>
      </w:r>
      <w:r>
        <w:t xml:space="preserve"> </w:t>
      </w:r>
      <w:r w:rsidRPr="00783A32">
        <w:rPr>
          <w:i/>
          <w:iCs/>
        </w:rPr>
        <w:t>Sudan certification</w:t>
      </w:r>
      <w:r w:rsidRPr="00783A32">
        <w:t>. By submission of its offer, the offeror certifies, after conducting a reasonable inquiry (that looks at any information in the offeror’s possession but does not need to include an internal or third-party audit), that the offeror does not conduct any restricted business operations in Sudan.</w:t>
      </w:r>
    </w:p>
    <w:p w:rsidR="006D72E2" w:rsidRPr="00783A32" w:rsidP="00783A32">
      <w:r>
        <w:t xml:space="preserve">  </w:t>
      </w:r>
      <w:r w:rsidRPr="00783A32">
        <w:t>(f)</w:t>
      </w:r>
      <w:r>
        <w:t xml:space="preserve"> </w:t>
      </w:r>
      <w:r w:rsidRPr="00783A32">
        <w:rPr>
          <w:i/>
          <w:iCs/>
        </w:rPr>
        <w:t>Iran Representation and Certifications</w:t>
      </w:r>
      <w:r w:rsidRPr="00783A32">
        <w:t>.</w:t>
      </w:r>
    </w:p>
    <w:p w:rsidR="006D72E2" w:rsidRPr="00783A32" w:rsidP="00783A32">
      <w:r>
        <w:t xml:space="preserve">    </w:t>
      </w:r>
      <w:r w:rsidRPr="00783A32">
        <w:t>(1)</w:t>
      </w:r>
      <w:r>
        <w:t xml:space="preserve"> </w:t>
      </w:r>
      <w:r w:rsidRPr="00783A32">
        <w:t>Except as provided in paragraph (f)(2) of this provision or if a waiver has been granted in accordance with FAR 40.203-3, the offeror, after conducting a reasonable inquiry (that looks at any information in the offeror’s possession but does not need to include an internal or third-party audit), by submission of its offer—</w:t>
      </w:r>
    </w:p>
    <w:p w:rsidR="006D72E2" w:rsidRPr="00783A32" w:rsidP="00783A32">
      <w:r>
        <w:t xml:space="preserve">      </w:t>
      </w:r>
      <w:r w:rsidRPr="00783A32">
        <w:t>(i)</w:t>
      </w:r>
      <w:r>
        <w:t xml:space="preserve"> </w:t>
      </w:r>
      <w:r w:rsidRPr="00783A32">
        <w:t>Represents, to the best of its knowledge and belief, that the offeror does not export any sensitive technology to the government of Iran or any entities or individuals owned or controlled by, or acting on behalf or at the direction of, the government of Iran;</w:t>
      </w:r>
    </w:p>
    <w:p w:rsidR="006D72E2" w:rsidRPr="00783A32" w:rsidP="00783A32">
      <w:r>
        <w:t xml:space="preserve">      </w:t>
      </w:r>
      <w:r w:rsidRPr="00783A32">
        <w:t>(ii)</w:t>
      </w:r>
      <w:r>
        <w:t xml:space="preserve"> </w:t>
      </w:r>
      <w:r w:rsidRPr="00783A32">
        <w:t>Certifies that the offeror, or any person (as defined at section 15 of the Iran Sanctions Act of 1996, Pub. L. 104-172, 50 U.S.C. 1701 note) owned or controlled by the offeror, does not engage in any activities for which sanctions may be imposed under section 5 of the Act. These sanctioned activities are in the areas of development of the petroleum resources of Iran, production of refined petroleum products in Iran, sale and provision of refined petroleum products to Iran, and contributing to Iran’s ability to acquire or develop certain weapons or technologies; and</w:t>
      </w:r>
    </w:p>
    <w:p w:rsidR="006D72E2" w:rsidRPr="00783A32" w:rsidP="00783A32">
      <w:r>
        <w:t xml:space="preserve">      </w:t>
      </w:r>
      <w:r w:rsidRPr="00783A32">
        <w:t>(iii)</w:t>
      </w:r>
      <w:r>
        <w:t xml:space="preserve"> </w:t>
      </w:r>
      <w:r w:rsidRPr="00783A32">
        <w:t>Certifies that the offeror, and any person owned or controlled by the offeror, does not knowingly engage in any transaction that exceeds $1</w:t>
      </w:r>
      <w:r>
        <w:t>5</w:t>
      </w:r>
      <w:r w:rsidRPr="00783A32">
        <w:t>,000 with Iran’s Revolutionary Guard Corps or any of its officials, agents, or affiliates, the property and interests in property of which are blocked pursuant to the International Emergency Economic Powers Act (50 U.S.C. 1701 et seq.) (see OFAC’s Specially Designated Nationals and Blocked Persons List at</w:t>
      </w:r>
      <w:r>
        <w:t xml:space="preserve"> </w:t>
      </w:r>
      <w:r>
        <w:fldChar w:fldCharType="begin"/>
      </w:r>
      <w:r>
        <w:instrText xml:space="preserve"> HYPERLINK "https://www.treasury.gov/resource-center/sanctions/SDN-List/Pages/default.aspx" </w:instrText>
      </w:r>
      <w:r>
        <w:fldChar w:fldCharType="separate"/>
      </w:r>
      <w:r w:rsidRPr="00FC16F2">
        <w:rPr>
          <w:rStyle w:val="Hyperlink"/>
          <w:i/>
          <w:iCs/>
        </w:rPr>
        <w:t>https://www.treasury.gov/resource-center/sanctions/SDN-List/Pages/default.aspx</w:t>
      </w:r>
      <w:r>
        <w:fldChar w:fldCharType="end"/>
      </w:r>
      <w:r w:rsidRPr="00783A32">
        <w:t>)</w:t>
      </w:r>
    </w:p>
    <w:p w:rsidR="006D72E2" w:rsidRPr="00783A32" w:rsidP="00783A32">
      <w:r>
        <w:t xml:space="preserve">    </w:t>
      </w:r>
      <w:r w:rsidRPr="00783A32">
        <w:t>(2)</w:t>
      </w:r>
      <w:r>
        <w:t xml:space="preserve"> </w:t>
      </w:r>
      <w:r w:rsidRPr="00783A32">
        <w:t xml:space="preserve">Exception </w:t>
      </w:r>
      <w:r w:rsidRPr="00783A32">
        <w:t>for</w:t>
      </w:r>
      <w:r w:rsidRPr="00783A32">
        <w:t xml:space="preserve"> trade agreements. The representation and certification requirements of paragraph (f)(1) of this provision do not apply if—</w:t>
      </w:r>
    </w:p>
    <w:p w:rsidR="006D72E2" w:rsidRPr="00783A32" w:rsidP="00783A32">
      <w:r>
        <w:t xml:space="preserve">      </w:t>
      </w:r>
      <w:r w:rsidRPr="00783A32">
        <w:t>(i)</w:t>
      </w:r>
      <w:r>
        <w:t xml:space="preserve"> </w:t>
      </w:r>
      <w:r w:rsidRPr="00783A32">
        <w:t xml:space="preserve">This solicitation includes a </w:t>
      </w:r>
      <w:r w:rsidRPr="00783A32">
        <w:t>trade agreements</w:t>
      </w:r>
      <w:r w:rsidRPr="00783A32">
        <w:t xml:space="preserve"> notice or certification (e.g., 52.225-6, Trade Agreements Certificate); and</w:t>
      </w:r>
    </w:p>
    <w:p w:rsidR="006D72E2" w:rsidRPr="00783A32" w:rsidP="00783A32">
      <w:r>
        <w:t xml:space="preserve">      </w:t>
      </w:r>
      <w:r w:rsidRPr="00783A32">
        <w:t>(ii)</w:t>
      </w:r>
      <w:r>
        <w:t xml:space="preserve"> </w:t>
      </w:r>
      <w:r w:rsidRPr="00783A32">
        <w:t>The offeror has certified that all the offered products to be supplied are designated country end products or designated country construction material.</w:t>
      </w:r>
    </w:p>
    <w:p w:rsidR="006D72E2" w:rsidRPr="00783A32" w:rsidP="00783A32">
      <w:r>
        <w:t xml:space="preserve">      </w:t>
      </w:r>
      <w:r w:rsidRPr="00783A32">
        <w:t>(iii)</w:t>
      </w:r>
      <w:r>
        <w:t xml:space="preserve"> </w:t>
      </w:r>
      <w:r w:rsidRPr="00783A32">
        <w:t>The offeror shall email questions concerning sensitive technology to the Department of State at</w:t>
      </w:r>
      <w:r>
        <w:t xml:space="preserve"> </w:t>
      </w:r>
      <w:r>
        <w:fldChar w:fldCharType="begin"/>
      </w:r>
      <w:r>
        <w:instrText xml:space="preserve"> HYPERLINK "mailto:CISADA106@state.gov" </w:instrText>
      </w:r>
      <w:r>
        <w:fldChar w:fldCharType="separate"/>
      </w:r>
      <w:r w:rsidRPr="00FC16F2">
        <w:rPr>
          <w:rStyle w:val="Hyperlink"/>
          <w:i/>
          <w:iCs/>
        </w:rPr>
        <w:t>CISADA106@state.gov</w:t>
      </w:r>
      <w:r>
        <w:fldChar w:fldCharType="end"/>
      </w:r>
      <w:r w:rsidRPr="00783A32">
        <w:t>.</w:t>
      </w:r>
    </w:p>
    <w:p w:rsidR="006D72E2" w:rsidRPr="00783A32" w:rsidP="00783A32">
      <w:r>
        <w:t xml:space="preserve">  </w:t>
      </w:r>
      <w:r w:rsidRPr="00783A32">
        <w:t>(g)</w:t>
      </w:r>
      <w:r>
        <w:t xml:space="preserve"> </w:t>
      </w:r>
      <w:r w:rsidRPr="00783A32">
        <w:rPr>
          <w:i/>
          <w:iCs/>
        </w:rPr>
        <w:t>Disclosure</w:t>
      </w:r>
      <w:r w:rsidRPr="00783A32">
        <w:t>.</w:t>
      </w:r>
    </w:p>
    <w:p w:rsidR="006D72E2" w:rsidRPr="00783A32" w:rsidP="00783A32">
      <w:r>
        <w:t xml:space="preserve">    </w:t>
      </w:r>
      <w:r w:rsidRPr="00783A32">
        <w:t>(1)</w:t>
      </w:r>
      <w:r>
        <w:t xml:space="preserve"> </w:t>
      </w:r>
      <w:r w:rsidRPr="00783A32">
        <w:t xml:space="preserve">If the Offeror </w:t>
      </w:r>
      <w:r w:rsidRPr="00783A32">
        <w:t>is not able to</w:t>
      </w:r>
      <w:r w:rsidRPr="00783A32">
        <w:t xml:space="preserve"> represent compliance with the prohibitions in paragraphs (c) or (d), then the Offeror shall disclose within 72 hours to the contracting office identified in paragraph (g)(2) the following information for each product or service not compliant:</w:t>
      </w:r>
    </w:p>
    <w:p w:rsidR="006D72E2" w:rsidRPr="00783A32" w:rsidP="00783A32">
      <w:r>
        <w:t xml:space="preserve">      </w:t>
      </w:r>
      <w:r w:rsidRPr="00783A32">
        <w:t>(i)</w:t>
      </w:r>
      <w:r>
        <w:t xml:space="preserve"> </w:t>
      </w:r>
      <w:r w:rsidRPr="00783A32">
        <w:t>Contract number and order number, if applicable;</w:t>
      </w:r>
    </w:p>
    <w:p w:rsidR="006D72E2" w:rsidRPr="00783A32" w:rsidP="00783A32">
      <w:r>
        <w:t xml:space="preserve">      </w:t>
      </w:r>
      <w:r w:rsidRPr="00783A32">
        <w:t>(ii)</w:t>
      </w:r>
      <w:r>
        <w:t xml:space="preserve"> </w:t>
      </w:r>
      <w:r w:rsidRPr="00783A32">
        <w:t>Identification of whether this disclosure relates to paragraph (c) on covered telecommunication equipment or services, or to paragraph (d) on FASCSA orders;</w:t>
      </w:r>
    </w:p>
    <w:p w:rsidR="006D72E2" w:rsidRPr="00783A32" w:rsidP="00783A32">
      <w:r>
        <w:t xml:space="preserve">      </w:t>
      </w:r>
      <w:r w:rsidRPr="00783A32">
        <w:t>(iii)</w:t>
      </w:r>
      <w:r>
        <w:t xml:space="preserve"> </w:t>
      </w:r>
      <w:r w:rsidRPr="00783A32">
        <w:t>A description of the products or services that the Contractor identifies or has reason to suspect is prohibited (include brand; model number, such as the original equipment manufacturer (OEM) number, manufacturer part number, or wholesaler number; and item description, as applicable);</w:t>
      </w:r>
    </w:p>
    <w:p w:rsidR="006D72E2" w:rsidRPr="00783A32" w:rsidP="00783A32">
      <w:r>
        <w:t xml:space="preserve">      </w:t>
      </w:r>
      <w:r w:rsidRPr="00783A32">
        <w:t>(iv)</w:t>
      </w:r>
      <w:r>
        <w:t xml:space="preserve"> </w:t>
      </w:r>
      <w:r w:rsidRPr="00783A32">
        <w:t>The entity that produced the product or service (include entity name, unique entity identifier, Contractor and Government Entity (CAGE) code, facilities responsible for design, fabrication, assembly, packaging, and test of the product, and whether the entity was the OEM or a distributor (provide manufacturer codes and distributor codes used for the product));</w:t>
      </w:r>
    </w:p>
    <w:p w:rsidR="006D72E2" w:rsidRPr="00783A32" w:rsidP="00783A32">
      <w:r>
        <w:t xml:space="preserve">      </w:t>
      </w:r>
      <w:r w:rsidRPr="00783A32">
        <w:t>(v)</w:t>
      </w:r>
      <w:r>
        <w:t xml:space="preserve"> </w:t>
      </w:r>
      <w:r w:rsidRPr="00783A32">
        <w:t>Description of the functionality of the product or service and how that functionality impacts the risk to the product or service;</w:t>
      </w:r>
    </w:p>
    <w:p w:rsidR="006D72E2" w:rsidRPr="00783A32" w:rsidP="00783A32">
      <w:r>
        <w:t xml:space="preserve">      </w:t>
      </w:r>
      <w:r w:rsidRPr="00783A32">
        <w:t>(vi)</w:t>
      </w:r>
      <w:r>
        <w:t xml:space="preserve"> </w:t>
      </w:r>
      <w:r w:rsidRPr="00783A32">
        <w:t xml:space="preserve">An explanation of any factors relevant to determining </w:t>
      </w:r>
      <w:r w:rsidRPr="00783A32">
        <w:t>if</w:t>
      </w:r>
      <w:r w:rsidRPr="00783A32">
        <w:t xml:space="preserve"> the product or service should be permitted by an applicable exception, exemption, or waiver (if the offeror would like the Government to consider a waiver);</w:t>
      </w:r>
    </w:p>
    <w:p w:rsidR="006D72E2" w:rsidRPr="00783A32" w:rsidP="00783A32">
      <w:r>
        <w:t xml:space="preserve">      </w:t>
      </w:r>
      <w:r w:rsidRPr="00783A32">
        <w:t>(vii)</w:t>
      </w:r>
      <w:r>
        <w:t xml:space="preserve"> </w:t>
      </w:r>
      <w:r w:rsidRPr="00783A32">
        <w:t>Whether alternative products or services are available that would be compliant with the prohibition;</w:t>
      </w:r>
    </w:p>
    <w:p w:rsidR="006D72E2" w:rsidRPr="00783A32" w:rsidP="00783A32">
      <w:r>
        <w:t xml:space="preserve">      </w:t>
      </w:r>
      <w:r w:rsidRPr="00783A32">
        <w:t>(viii)</w:t>
      </w:r>
      <w:r>
        <w:t xml:space="preserve"> </w:t>
      </w:r>
      <w:r w:rsidRPr="00783A32">
        <w:t>If the product or service is related to item maintenance, include the following information on the item being maintained:</w:t>
      </w:r>
    </w:p>
    <w:p w:rsidR="006D72E2" w:rsidRPr="00783A32" w:rsidP="00783A32">
      <w:r>
        <w:t xml:space="preserve">        </w:t>
      </w:r>
      <w:r w:rsidRPr="00783A32">
        <w:t>(A)</w:t>
      </w:r>
      <w:r>
        <w:t xml:space="preserve"> </w:t>
      </w:r>
      <w:r w:rsidRPr="00783A32">
        <w:t>Brand;</w:t>
      </w:r>
    </w:p>
    <w:p w:rsidR="006D72E2" w:rsidRPr="00783A32" w:rsidP="00783A32">
      <w:r>
        <w:t xml:space="preserve">        </w:t>
      </w:r>
      <w:r w:rsidRPr="00783A32">
        <w:t>(B)</w:t>
      </w:r>
      <w:r>
        <w:t xml:space="preserve"> </w:t>
      </w:r>
      <w:r w:rsidRPr="00783A32">
        <w:t>Model number, OEM number, manufacturer part number, or wholesaler number; and</w:t>
      </w:r>
    </w:p>
    <w:p w:rsidR="006D72E2" w:rsidRPr="00783A32" w:rsidP="00783A32">
      <w:r>
        <w:t xml:space="preserve">        </w:t>
      </w:r>
      <w:r w:rsidRPr="00783A32">
        <w:t>(C)</w:t>
      </w:r>
      <w:r>
        <w:t xml:space="preserve"> </w:t>
      </w:r>
      <w:r w:rsidRPr="00783A32">
        <w:t>Item description, as applicable.</w:t>
      </w:r>
    </w:p>
    <w:p w:rsidR="006D72E2" w:rsidRPr="00783A32" w:rsidP="00783A32">
      <w:r>
        <w:t xml:space="preserve">      </w:t>
      </w:r>
      <w:r w:rsidRPr="00783A32">
        <w:t>(ix)</w:t>
      </w:r>
      <w:r>
        <w:t xml:space="preserve"> </w:t>
      </w:r>
      <w:r w:rsidRPr="00783A32">
        <w:t>Any readily available information about mitigation actions undertaken or recommended.</w:t>
      </w:r>
    </w:p>
    <w:p w:rsidR="006D72E2" w:rsidRPr="00783A32" w:rsidP="00783A32">
      <w:r>
        <w:t xml:space="preserve">    </w:t>
      </w:r>
      <w:r w:rsidRPr="00783A32">
        <w:t>(2)</w:t>
      </w:r>
      <w:r>
        <w:t xml:space="preserve"> </w:t>
      </w:r>
      <w:r w:rsidRPr="00783A32">
        <w:t>If a disclosure is required to be submitted to a contracting office, the offeror shall submit the disclosure as follows:</w:t>
      </w:r>
    </w:p>
    <w:p w:rsidR="006D72E2" w:rsidRPr="00783A32" w:rsidP="00783A32">
      <w:r>
        <w:t xml:space="preserve">      </w:t>
      </w:r>
      <w:r w:rsidRPr="00783A32">
        <w:t>(i)</w:t>
      </w:r>
      <w:r>
        <w:t xml:space="preserve"> </w:t>
      </w:r>
      <w:r w:rsidRPr="00783A32">
        <w:t xml:space="preserve">If a Department of Defense contracting office, the offeror shall submit the disclosure to the website at </w:t>
      </w:r>
      <w:r>
        <w:fldChar w:fldCharType="begin"/>
      </w:r>
      <w:r>
        <w:instrText xml:space="preserve"> HYPERLINK "https://dibnet.dod.mil" </w:instrText>
      </w:r>
      <w:r>
        <w:fldChar w:fldCharType="separate"/>
      </w:r>
      <w:r w:rsidRPr="00AA01EB">
        <w:rPr>
          <w:rStyle w:val="Hyperlink"/>
          <w:i/>
          <w:iCs/>
        </w:rPr>
        <w:t>https://dibnet.dod.mil</w:t>
      </w:r>
      <w:r>
        <w:fldChar w:fldCharType="end"/>
      </w:r>
      <w:r w:rsidRPr="00783A32">
        <w:t>.</w:t>
      </w:r>
    </w:p>
    <w:p w:rsidR="006D72E2" w:rsidRPr="00783A32" w:rsidP="00783A32">
      <w:r>
        <w:t xml:space="preserve">      </w:t>
      </w:r>
      <w:r w:rsidRPr="00783A32">
        <w:t>(ii)</w:t>
      </w:r>
      <w:r>
        <w:t xml:space="preserve"> </w:t>
      </w:r>
      <w:r w:rsidRPr="00783A32">
        <w:t>For all other contracting offices, the Offeror shall submit the disclosure to the Contracting Officer.</w:t>
      </w:r>
    </w:p>
    <w:p w:rsidR="006D72E2" w:rsidRPr="00783A32" w:rsidP="00783A32">
      <w:r>
        <w:t xml:space="preserve">    </w:t>
      </w:r>
      <w:r w:rsidRPr="00783A32">
        <w:t>(3)</w:t>
      </w:r>
      <w:r>
        <w:t xml:space="preserve"> </w:t>
      </w:r>
      <w:r w:rsidRPr="00783A32">
        <w:t>If the disclosure provided does not contain any of the information required by paragraph (1), and the Offeror later discovers new information that is required by paragraph (1), then the Offeror shall submit a subsequent disclosure within 72 hours of discovering the new information.</w:t>
      </w:r>
    </w:p>
    <w:p w:rsidR="006D72E2" w:rsidRPr="004013C4" w:rsidP="00783A32">
      <w:pPr>
        <w:rPr>
          <w:rStyle w:val="AAMSKBFill-InHighlight"/>
          <w:color w:val="auto"/>
        </w:rPr>
      </w:pPr>
      <w:r>
        <w:t xml:space="preserve">  </w:t>
      </w:r>
      <w:r w:rsidRPr="00783A32">
        <w:t>(h)</w:t>
      </w:r>
      <w:r>
        <w:t xml:space="preserve"> </w:t>
      </w:r>
      <w:r w:rsidRPr="00783A32">
        <w:rPr>
          <w:i/>
          <w:iCs/>
        </w:rPr>
        <w:t>Executive agency review of disclosures</w:t>
      </w:r>
      <w:r w:rsidRPr="00783A32">
        <w:t>. The Contracting Officer will review disclosures provided in paragraph (g) to determine if any applicable waiver may be sought. The Contracting Officer may choose not to pursue a waiver and may instead make an award to an Offeror that does not require a waiver.</w:t>
      </w:r>
    </w:p>
    <w:p w:rsidR="006D72E2" w:rsidP="001C4DDA">
      <w:pPr>
        <w:jc w:val="center"/>
      </w:pPr>
      <w:r>
        <w:t>(End of Provision)</w:t>
      </w:r>
    </w:p>
    <w:p w:rsidR="006D72E2" w:rsidP="004123AD">
      <w:pPr>
        <w:pStyle w:val="Heading2"/>
      </w:pPr>
      <w:bookmarkStart w:id="116" w:name="_Toc235084470"/>
      <w:bookmarkStart w:id="117" w:name="_Toc256000060"/>
      <w:r>
        <w:t>E.8  52.216</w:t>
      </w:r>
      <w:r>
        <w:t>-1</w:t>
      </w:r>
      <w:r w:rsidRPr="00521314">
        <w:t xml:space="preserve"> </w:t>
      </w:r>
      <w:r>
        <w:t>TYPE OF CONTRACT (NOV 2025) (DEVIATION)</w:t>
      </w:r>
      <w:bookmarkEnd w:id="117"/>
      <w:bookmarkEnd w:id="116"/>
    </w:p>
    <w:p w:rsidR="006D72E2" w:rsidP="004123AD">
      <w:r>
        <w:t xml:space="preserve">  The Government contemplates award of a</w:t>
      </w:r>
      <w:r w:rsidR="0049541F">
        <w:t xml:space="preserve"> Firm Fixed Price</w:t>
      </w:r>
      <w:r>
        <w:t xml:space="preserve"> contract resulting from this solicitation.</w:t>
      </w:r>
    </w:p>
    <w:p w:rsidR="006D72E2" w:rsidP="004123AD">
      <w:pPr>
        <w:jc w:val="center"/>
      </w:pPr>
    </w:p>
    <w:p w:rsidR="006D72E2"/>
    <w:p w:rsidR="002F4AAB">
      <w:pPr>
        <w:tabs>
          <w:tab w:val="left" w:pos="3240"/>
        </w:tabs>
      </w:pPr>
      <w:r>
        <w:tab/>
        <w:t>(End of Addendum to 52.212-1)</w:t>
      </w:r>
    </w:p>
    <w:p w:rsidR="002F4AAB"/>
    <w:p w:rsidR="006D72E2">
      <w:pPr>
        <w:pStyle w:val="Heading2"/>
      </w:pPr>
      <w:bookmarkStart w:id="118" w:name="_Toc235084471"/>
      <w:bookmarkStart w:id="119" w:name="_Toc256000061"/>
      <w:r>
        <w:t>E.9  52.212</w:t>
      </w:r>
      <w:r>
        <w:t>-</w:t>
      </w:r>
      <w:r>
        <w:t>2  EVALUATION</w:t>
      </w:r>
      <w:r>
        <w:t>—COMMERCIAL PRODUCTS AND COMMERCIAL SERVICES (OCT 2025) (DEVIATION)</w:t>
      </w:r>
      <w:bookmarkEnd w:id="119"/>
      <w:bookmarkEnd w:id="118"/>
    </w:p>
    <w:p w:rsidR="006D72E2">
      <w:r>
        <w:t xml:space="preserve">  (a) Evaluation factors. The Government will award a contract resulting from this solicitation to the </w:t>
      </w:r>
      <w:r>
        <w:t>responsible Offeror</w:t>
      </w:r>
      <w:r>
        <w:t xml:space="preserve"> whose offer conforming to the solicitation will be most advantageous to the Government, price and other factors considered. The following factors will be used to evaluate offers:</w:t>
      </w:r>
    </w:p>
    <w:p w:rsidR="006D72E2" w:rsidP="00906DF6">
      <w:r>
        <w:t xml:space="preserve">   Comparative Evaluation:</w:t>
      </w:r>
    </w:p>
    <w:p w:rsidR="006D72E2">
      <w:pPr>
        <w:pStyle w:val="NoSpacing"/>
      </w:pPr>
      <w:r>
        <w:t xml:space="preserve">   Administrative</w:t>
      </w:r>
    </w:p>
    <w:p w:rsidR="006D72E2">
      <w:pPr>
        <w:pStyle w:val="NoSpacing"/>
      </w:pPr>
      <w:r>
        <w:t xml:space="preserve">   Technical</w:t>
      </w:r>
    </w:p>
    <w:p w:rsidR="006D72E2">
      <w:pPr>
        <w:pStyle w:val="NoSpacing"/>
      </w:pPr>
      <w:r>
        <w:t xml:space="preserve">   Price</w:t>
      </w:r>
    </w:p>
    <w:p w:rsidR="006D72E2" w:rsidP="005308B2">
      <w:pPr>
        <w:pStyle w:val="NoSpacing"/>
      </w:pPr>
      <w:r>
        <w:t xml:space="preserve">   Past Performance</w:t>
      </w:r>
    </w:p>
    <w:p w:rsidR="006D72E2">
      <w:r>
        <w:t xml:space="preserve">  (b) </w:t>
      </w:r>
      <w:r w:rsidRPr="00E422F6">
        <w:rPr>
          <w:i/>
        </w:rPr>
        <w:t>Options</w:t>
      </w:r>
      <w:r>
        <w:rPr>
          <w:i/>
        </w:rPr>
        <w:t xml:space="preserve"> (if applicable)</w:t>
      </w:r>
      <w:r w:rsidRPr="00E422F6">
        <w:rPr>
          <w:i/>
        </w:rPr>
        <w:t>.</w:t>
      </w:r>
      <w:r>
        <w:t xml:space="preserve"> The Government will evaluate offers for award purposes by adding the total price for all options to the total price for the basic requirement. The Government may determine that an offer is unacceptable if the option prices are significantly unbalanced. The evaluation of options does not obligate the Government to exercise the option(s).</w:t>
      </w:r>
    </w:p>
    <w:p w:rsidR="006D72E2">
      <w:r>
        <w:t xml:space="preserve">  (c) </w:t>
      </w:r>
      <w:r w:rsidRPr="00B705BC">
        <w:rPr>
          <w:i/>
          <w:iCs/>
        </w:rPr>
        <w:t>Notice of award</w:t>
      </w:r>
      <w:r>
        <w:t xml:space="preserve">. A written notice of award or acceptance of an offer furnished to the successful Offeror within the time for acceptance specified in the offer, shall result in a binding contract without further action by either party. Before the offer's specified expiration time, the Government may accept an offer (or part of an offer), </w:t>
      </w:r>
      <w:r>
        <w:t>whether or not</w:t>
      </w:r>
      <w:r>
        <w:t xml:space="preserve"> there are negotiations after its receipt, unless a written notice of withdrawal is received before award.</w:t>
      </w:r>
    </w:p>
    <w:p w:rsidR="006D72E2" w:rsidP="005308B2">
      <w:pPr>
        <w:jc w:val="center"/>
      </w:pPr>
      <w:r>
        <w:t>(End of Provision)</w:t>
      </w:r>
    </w:p>
    <w:p w:rsidR="006D72E2" w:rsidRPr="00F51E44" w:rsidP="005322B5">
      <w:pPr>
        <w:pStyle w:val="Heading2"/>
      </w:pPr>
      <w:bookmarkStart w:id="120" w:name="_Toc235084472"/>
      <w:bookmarkStart w:id="121" w:name="_Toc256000062"/>
      <w:r>
        <w:t xml:space="preserve">E.10 </w:t>
      </w:r>
      <w:r w:rsidRPr="005322B5">
        <w:rPr>
          <w:rFonts w:eastAsia="Times New Roman"/>
        </w:rPr>
        <w:t>EVALUATION APPROACH</w:t>
      </w:r>
      <w:bookmarkEnd w:id="121"/>
      <w:bookmarkEnd w:id="120"/>
    </w:p>
    <w:p w:rsidR="006D72E2" w:rsidRPr="005322B5" w:rsidP="005322B5">
      <w:pPr>
        <w:spacing w:line="240" w:lineRule="auto"/>
        <w:rPr>
          <w:rFonts w:ascii="Arial" w:eastAsia="Times New Roman" w:hAnsi="Arial" w:cs="Arial"/>
          <w:color w:val="000000"/>
          <w:kern w:val="16"/>
          <w:sz w:val="20"/>
          <w:szCs w:val="20"/>
        </w:rPr>
      </w:pPr>
      <w:r w:rsidRPr="005322B5">
        <w:rPr>
          <w:rFonts w:ascii="Arial" w:eastAsia="Times New Roman" w:hAnsi="Arial" w:cs="Arial"/>
          <w:color w:val="000000"/>
          <w:kern w:val="16"/>
          <w:sz w:val="20"/>
          <w:szCs w:val="20"/>
        </w:rPr>
        <w:t xml:space="preserve">The Government will evaluate quotations using the comparative evaluation process permitted under </w:t>
      </w:r>
      <w:r w:rsidRPr="005322B5">
        <w:rPr>
          <w:rFonts w:ascii="Arial" w:eastAsia="Times New Roman" w:hAnsi="Arial" w:cs="Arial"/>
          <w:b/>
          <w:bCs/>
          <w:color w:val="000000"/>
          <w:kern w:val="16"/>
          <w:sz w:val="20"/>
          <w:szCs w:val="20"/>
        </w:rPr>
        <w:t>RFO § 12.203</w:t>
      </w:r>
      <w:r w:rsidRPr="005322B5">
        <w:rPr>
          <w:rFonts w:ascii="Arial" w:eastAsia="Times New Roman" w:hAnsi="Arial" w:cs="Arial"/>
          <w:color w:val="000000"/>
          <w:kern w:val="16"/>
          <w:sz w:val="20"/>
          <w:szCs w:val="20"/>
        </w:rPr>
        <w:t>. Under this approach, quotations are compared to determine which provides the best benefit to the Government. Comparative evaluation is a side</w:t>
      </w:r>
      <w:r w:rsidRPr="005322B5">
        <w:rPr>
          <w:rFonts w:ascii="Arial" w:eastAsia="Times New Roman" w:hAnsi="Arial" w:cs="Arial"/>
          <w:color w:val="000000"/>
          <w:kern w:val="16"/>
          <w:sz w:val="20"/>
          <w:szCs w:val="20"/>
        </w:rPr>
        <w:noBreakHyphen/>
        <w:t>by</w:t>
      </w:r>
      <w:r w:rsidRPr="005322B5">
        <w:rPr>
          <w:rFonts w:ascii="Arial" w:eastAsia="Times New Roman" w:hAnsi="Arial" w:cs="Arial"/>
          <w:color w:val="000000"/>
          <w:kern w:val="16"/>
          <w:sz w:val="20"/>
          <w:szCs w:val="20"/>
        </w:rPr>
        <w:noBreakHyphen/>
        <w:t>side assessment of quotations based on the stated evaluation factors. The Government may consider a quotation that is not the lowest</w:t>
      </w:r>
      <w:r w:rsidRPr="005322B5">
        <w:rPr>
          <w:rFonts w:ascii="Arial" w:eastAsia="Times New Roman" w:hAnsi="Arial" w:cs="Arial"/>
          <w:color w:val="000000"/>
          <w:kern w:val="16"/>
          <w:sz w:val="20"/>
          <w:szCs w:val="20"/>
        </w:rPr>
        <w:noBreakHyphen/>
        <w:t xml:space="preserve">priced if it offers additional benefit(s) based on the stated evaluation factors. Quotations may exceed the minimum requirements of the solicitation; however, each quotation must meet all minimum requirements. Alternate quotations are not requested or accepted. Options will be evaluated at the time of award. </w:t>
      </w:r>
    </w:p>
    <w:p w:rsidR="006D72E2" w:rsidRPr="005322B5" w:rsidP="005322B5">
      <w:pPr>
        <w:spacing w:line="240" w:lineRule="auto"/>
        <w:rPr>
          <w:rFonts w:ascii="Arial" w:eastAsia="Times New Roman" w:hAnsi="Arial" w:cs="Arial"/>
          <w:kern w:val="16"/>
          <w:sz w:val="20"/>
          <w:szCs w:val="20"/>
        </w:rPr>
      </w:pPr>
    </w:p>
    <w:p w:rsidR="006D72E2" w:rsidRPr="005322B5" w:rsidP="005322B5">
      <w:pPr>
        <w:spacing w:line="240" w:lineRule="auto"/>
        <w:rPr>
          <w:rFonts w:ascii="Arial" w:eastAsia="Times New Roman" w:hAnsi="Arial" w:cs="Arial"/>
          <w:b/>
          <w:bCs/>
          <w:kern w:val="16"/>
          <w:sz w:val="20"/>
          <w:szCs w:val="20"/>
        </w:rPr>
      </w:pPr>
      <w:r w:rsidRPr="005322B5">
        <w:rPr>
          <w:rFonts w:ascii="Arial" w:eastAsia="Times New Roman" w:hAnsi="Arial" w:cs="Arial"/>
          <w:b/>
          <w:bCs/>
          <w:kern w:val="16"/>
          <w:sz w:val="20"/>
          <w:szCs w:val="20"/>
        </w:rPr>
        <w:t>1. Administrative Items</w:t>
      </w:r>
    </w:p>
    <w:p w:rsidR="006D72E2" w:rsidRPr="005322B5" w:rsidP="005322B5">
      <w:pPr>
        <w:spacing w:line="240" w:lineRule="auto"/>
        <w:rPr>
          <w:rFonts w:ascii="Arial" w:eastAsia="Times New Roman" w:hAnsi="Arial" w:cs="Arial"/>
          <w:kern w:val="16"/>
          <w:sz w:val="20"/>
          <w:szCs w:val="20"/>
        </w:rPr>
      </w:pPr>
      <w:r w:rsidRPr="005322B5">
        <w:rPr>
          <w:rFonts w:ascii="Arial" w:eastAsia="Times New Roman" w:hAnsi="Arial" w:cs="Arial"/>
          <w:kern w:val="16"/>
          <w:sz w:val="20"/>
          <w:szCs w:val="20"/>
        </w:rPr>
        <w:t>Administrative items will be evaluated on a Satisfactory / Unsatisfactory basis. Quotations must include all administrative items listed in the Quote Preparation Instructions, including:</w:t>
      </w:r>
    </w:p>
    <w:p w:rsidR="006D72E2" w:rsidRPr="005322B5" w:rsidP="005322B5">
      <w:pPr>
        <w:numPr>
          <w:ilvl w:val="0"/>
          <w:numId w:val="47"/>
        </w:numPr>
        <w:spacing w:line="240" w:lineRule="auto"/>
        <w:rPr>
          <w:rFonts w:ascii="Arial" w:eastAsia="Times New Roman" w:hAnsi="Arial" w:cs="Arial"/>
          <w:kern w:val="16"/>
          <w:sz w:val="20"/>
          <w:szCs w:val="20"/>
        </w:rPr>
      </w:pPr>
      <w:r w:rsidRPr="005322B5">
        <w:rPr>
          <w:rFonts w:ascii="Arial" w:eastAsia="Times New Roman" w:hAnsi="Arial" w:cs="Arial"/>
          <w:kern w:val="16"/>
          <w:sz w:val="20"/>
          <w:szCs w:val="20"/>
        </w:rPr>
        <w:t>Concurrence with all solicitation Terms and Conditions</w:t>
      </w:r>
    </w:p>
    <w:p w:rsidR="006D72E2" w:rsidRPr="005322B5" w:rsidP="005322B5">
      <w:pPr>
        <w:numPr>
          <w:ilvl w:val="0"/>
          <w:numId w:val="47"/>
        </w:numPr>
        <w:spacing w:line="240" w:lineRule="auto"/>
        <w:rPr>
          <w:rFonts w:ascii="Arial" w:eastAsia="Times New Roman" w:hAnsi="Arial" w:cs="Arial"/>
          <w:kern w:val="16"/>
          <w:sz w:val="20"/>
          <w:szCs w:val="20"/>
        </w:rPr>
      </w:pPr>
      <w:r w:rsidRPr="005322B5">
        <w:rPr>
          <w:rFonts w:ascii="Arial" w:eastAsia="Times New Roman" w:hAnsi="Arial" w:cs="Arial"/>
          <w:kern w:val="16"/>
          <w:sz w:val="20"/>
          <w:szCs w:val="20"/>
        </w:rPr>
        <w:t>Individual concurrence with all solicitation amendments</w:t>
      </w:r>
    </w:p>
    <w:p w:rsidR="006D72E2" w:rsidP="005322B5">
      <w:pPr>
        <w:numPr>
          <w:ilvl w:val="0"/>
          <w:numId w:val="47"/>
        </w:numPr>
        <w:spacing w:line="240" w:lineRule="auto"/>
        <w:rPr>
          <w:rFonts w:ascii="Arial" w:eastAsia="Times New Roman" w:hAnsi="Arial" w:cs="Arial"/>
          <w:kern w:val="16"/>
          <w:sz w:val="20"/>
          <w:szCs w:val="20"/>
        </w:rPr>
      </w:pPr>
      <w:r w:rsidRPr="005322B5">
        <w:rPr>
          <w:rFonts w:ascii="Arial" w:eastAsia="Times New Roman" w:hAnsi="Arial" w:cs="Arial"/>
          <w:kern w:val="16"/>
          <w:sz w:val="20"/>
          <w:szCs w:val="20"/>
        </w:rPr>
        <w:t>Completed, signed, and dated VAAR 852.219</w:t>
      </w:r>
      <w:r w:rsidRPr="005322B5">
        <w:rPr>
          <w:rFonts w:ascii="Arial" w:eastAsia="Times New Roman" w:hAnsi="Arial" w:cs="Arial"/>
          <w:kern w:val="16"/>
          <w:sz w:val="20"/>
          <w:szCs w:val="20"/>
        </w:rPr>
        <w:noBreakHyphen/>
        <w:t>75 clause pages</w:t>
      </w:r>
    </w:p>
    <w:p w:rsidR="006D72E2" w:rsidRPr="005322B5" w:rsidP="005322B5">
      <w:pPr>
        <w:numPr>
          <w:ilvl w:val="0"/>
          <w:numId w:val="47"/>
        </w:numPr>
        <w:spacing w:line="240" w:lineRule="auto"/>
        <w:rPr>
          <w:rFonts w:ascii="Arial" w:eastAsia="Times New Roman" w:hAnsi="Arial" w:cs="Arial"/>
          <w:kern w:val="16"/>
          <w:sz w:val="20"/>
          <w:szCs w:val="20"/>
        </w:rPr>
      </w:pPr>
      <w:r>
        <w:rPr>
          <w:rFonts w:ascii="Arial" w:eastAsia="Times New Roman" w:hAnsi="Arial" w:cs="Arial"/>
          <w:kern w:val="16"/>
          <w:sz w:val="20"/>
          <w:szCs w:val="20"/>
        </w:rPr>
        <w:t>Completed FAR 52.209-7, and FAR 52.229-11 Clauses</w:t>
      </w:r>
    </w:p>
    <w:p w:rsidR="006D72E2" w:rsidRPr="005322B5" w:rsidP="005322B5">
      <w:pPr>
        <w:numPr>
          <w:ilvl w:val="0"/>
          <w:numId w:val="47"/>
        </w:numPr>
        <w:spacing w:line="240" w:lineRule="auto"/>
        <w:rPr>
          <w:rFonts w:ascii="Arial" w:eastAsia="Times New Roman" w:hAnsi="Arial" w:cs="Arial"/>
          <w:kern w:val="16"/>
          <w:sz w:val="20"/>
          <w:szCs w:val="20"/>
        </w:rPr>
      </w:pPr>
      <w:r w:rsidRPr="005322B5">
        <w:rPr>
          <w:rFonts w:ascii="Arial" w:eastAsia="Times New Roman" w:hAnsi="Arial" w:cs="Arial"/>
          <w:kern w:val="16"/>
          <w:sz w:val="20"/>
          <w:szCs w:val="20"/>
        </w:rPr>
        <w:t xml:space="preserve">Completed, signed, and dated Limitations on Subcontracting Worksheet. </w:t>
      </w:r>
    </w:p>
    <w:p w:rsidR="006D72E2" w:rsidRPr="005322B5" w:rsidP="005322B5">
      <w:pPr>
        <w:numPr>
          <w:ilvl w:val="0"/>
          <w:numId w:val="47"/>
        </w:numPr>
        <w:spacing w:line="240" w:lineRule="auto"/>
        <w:rPr>
          <w:rFonts w:ascii="Arial" w:eastAsia="Times New Roman" w:hAnsi="Arial" w:cs="Arial"/>
          <w:kern w:val="16"/>
          <w:sz w:val="20"/>
          <w:szCs w:val="20"/>
        </w:rPr>
      </w:pPr>
      <w:r w:rsidRPr="005322B5">
        <w:rPr>
          <w:rFonts w:ascii="Arial" w:eastAsia="Times New Roman" w:hAnsi="Arial" w:cs="Arial"/>
          <w:kern w:val="16"/>
          <w:sz w:val="20"/>
          <w:szCs w:val="20"/>
        </w:rPr>
        <w:t>Cover page</w:t>
      </w:r>
    </w:p>
    <w:p w:rsidR="006D72E2" w:rsidRPr="005322B5" w:rsidP="005322B5">
      <w:pPr>
        <w:numPr>
          <w:ilvl w:val="0"/>
          <w:numId w:val="47"/>
        </w:numPr>
        <w:spacing w:line="240" w:lineRule="auto"/>
        <w:rPr>
          <w:rFonts w:ascii="Arial" w:eastAsia="Times New Roman" w:hAnsi="Arial" w:cs="Arial"/>
          <w:kern w:val="16"/>
          <w:sz w:val="20"/>
          <w:szCs w:val="20"/>
        </w:rPr>
      </w:pPr>
      <w:r w:rsidRPr="005322B5">
        <w:rPr>
          <w:rFonts w:ascii="Arial" w:eastAsia="Times New Roman" w:hAnsi="Arial" w:cs="Arial"/>
          <w:kern w:val="16"/>
          <w:sz w:val="20"/>
          <w:szCs w:val="20"/>
        </w:rPr>
        <w:t>Vendor Points of Contact</w:t>
      </w:r>
    </w:p>
    <w:p w:rsidR="006D72E2" w:rsidRPr="005322B5" w:rsidP="005322B5">
      <w:pPr>
        <w:numPr>
          <w:ilvl w:val="0"/>
          <w:numId w:val="47"/>
        </w:numPr>
        <w:spacing w:line="240" w:lineRule="auto"/>
        <w:rPr>
          <w:rFonts w:ascii="Arial" w:eastAsia="Times New Roman" w:hAnsi="Arial" w:cs="Arial"/>
          <w:kern w:val="16"/>
          <w:sz w:val="20"/>
          <w:szCs w:val="20"/>
        </w:rPr>
      </w:pPr>
      <w:r w:rsidRPr="005322B5">
        <w:rPr>
          <w:rFonts w:ascii="Arial" w:eastAsia="Times New Roman" w:hAnsi="Arial" w:cs="Arial"/>
          <w:kern w:val="16"/>
          <w:sz w:val="20"/>
          <w:szCs w:val="20"/>
        </w:rPr>
        <w:t>Current liability insurance meeting or exceeding PWS requirements</w:t>
      </w:r>
    </w:p>
    <w:p w:rsidR="006D72E2" w:rsidRPr="005322B5" w:rsidP="005322B5">
      <w:pPr>
        <w:numPr>
          <w:ilvl w:val="0"/>
          <w:numId w:val="47"/>
        </w:numPr>
        <w:spacing w:line="240" w:lineRule="auto"/>
        <w:rPr>
          <w:rFonts w:ascii="Arial" w:eastAsia="Times New Roman" w:hAnsi="Arial" w:cs="Arial"/>
          <w:kern w:val="16"/>
          <w:sz w:val="20"/>
          <w:szCs w:val="20"/>
        </w:rPr>
      </w:pPr>
      <w:r w:rsidRPr="005322B5">
        <w:rPr>
          <w:rFonts w:ascii="Arial" w:eastAsia="Times New Roman" w:hAnsi="Arial" w:cs="Arial"/>
          <w:kern w:val="16"/>
          <w:sz w:val="20"/>
          <w:szCs w:val="20"/>
        </w:rPr>
        <w:t>Any other administrative documents required in the solicitation</w:t>
      </w:r>
    </w:p>
    <w:p w:rsidR="006D72E2" w:rsidRPr="005322B5" w:rsidP="005322B5">
      <w:pPr>
        <w:spacing w:line="240" w:lineRule="auto"/>
        <w:ind w:left="720"/>
        <w:rPr>
          <w:rFonts w:ascii="Arial" w:eastAsia="Times New Roman" w:hAnsi="Arial" w:cs="Arial"/>
          <w:kern w:val="16"/>
          <w:sz w:val="20"/>
          <w:szCs w:val="20"/>
        </w:rPr>
      </w:pPr>
    </w:p>
    <w:p w:rsidR="006D72E2" w:rsidRPr="005322B5" w:rsidP="005322B5">
      <w:pPr>
        <w:spacing w:line="240" w:lineRule="auto"/>
        <w:rPr>
          <w:rFonts w:ascii="Arial" w:eastAsia="Times New Roman" w:hAnsi="Arial" w:cs="Arial"/>
          <w:b/>
          <w:bCs/>
          <w:kern w:val="16"/>
          <w:sz w:val="20"/>
          <w:szCs w:val="20"/>
        </w:rPr>
      </w:pPr>
      <w:r w:rsidRPr="005322B5">
        <w:rPr>
          <w:rFonts w:ascii="Arial" w:eastAsia="Times New Roman" w:hAnsi="Arial" w:cs="Arial"/>
          <w:b/>
          <w:bCs/>
          <w:kern w:val="16"/>
          <w:sz w:val="20"/>
          <w:szCs w:val="20"/>
        </w:rPr>
        <w:t>Evaluation Outcome:</w:t>
      </w:r>
    </w:p>
    <w:p w:rsidR="006D72E2" w:rsidRPr="005322B5" w:rsidP="005322B5">
      <w:pPr>
        <w:numPr>
          <w:ilvl w:val="0"/>
          <w:numId w:val="48"/>
        </w:numPr>
        <w:spacing w:line="240" w:lineRule="auto"/>
        <w:rPr>
          <w:rFonts w:ascii="Arial" w:eastAsia="Times New Roman" w:hAnsi="Arial" w:cs="Arial"/>
          <w:kern w:val="16"/>
          <w:sz w:val="20"/>
          <w:szCs w:val="20"/>
        </w:rPr>
      </w:pPr>
      <w:r w:rsidRPr="005322B5">
        <w:rPr>
          <w:rFonts w:ascii="Arial" w:eastAsia="Times New Roman" w:hAnsi="Arial" w:cs="Arial"/>
          <w:kern w:val="16"/>
          <w:sz w:val="20"/>
          <w:szCs w:val="20"/>
        </w:rPr>
        <w:t xml:space="preserve">Satisfactory: Vendor provides </w:t>
      </w:r>
      <w:r w:rsidRPr="005322B5">
        <w:rPr>
          <w:rFonts w:ascii="Arial" w:eastAsia="Times New Roman" w:hAnsi="Arial" w:cs="Arial"/>
          <w:i/>
          <w:iCs/>
          <w:kern w:val="16"/>
          <w:sz w:val="20"/>
          <w:szCs w:val="20"/>
        </w:rPr>
        <w:t>all</w:t>
      </w:r>
      <w:r w:rsidRPr="005322B5">
        <w:rPr>
          <w:rFonts w:ascii="Arial" w:eastAsia="Times New Roman" w:hAnsi="Arial" w:cs="Arial"/>
          <w:kern w:val="16"/>
          <w:sz w:val="20"/>
          <w:szCs w:val="20"/>
        </w:rPr>
        <w:t xml:space="preserve"> required administrative items.</w:t>
      </w:r>
    </w:p>
    <w:p w:rsidR="006D72E2" w:rsidRPr="005322B5" w:rsidP="005322B5">
      <w:pPr>
        <w:numPr>
          <w:ilvl w:val="0"/>
          <w:numId w:val="48"/>
        </w:numPr>
        <w:spacing w:line="240" w:lineRule="auto"/>
        <w:rPr>
          <w:rFonts w:ascii="Arial" w:eastAsia="Times New Roman" w:hAnsi="Arial" w:cs="Arial"/>
          <w:kern w:val="16"/>
          <w:sz w:val="20"/>
          <w:szCs w:val="20"/>
        </w:rPr>
      </w:pPr>
      <w:r w:rsidRPr="005322B5">
        <w:rPr>
          <w:rFonts w:ascii="Arial" w:eastAsia="Times New Roman" w:hAnsi="Arial" w:cs="Arial"/>
          <w:kern w:val="16"/>
          <w:sz w:val="20"/>
          <w:szCs w:val="20"/>
        </w:rPr>
        <w:t xml:space="preserve">Unsatisfactory: Vendor fails to provide </w:t>
      </w:r>
      <w:r w:rsidRPr="005322B5">
        <w:rPr>
          <w:rFonts w:ascii="Arial" w:eastAsia="Times New Roman" w:hAnsi="Arial" w:cs="Arial"/>
          <w:i/>
          <w:iCs/>
          <w:kern w:val="16"/>
          <w:sz w:val="20"/>
          <w:szCs w:val="20"/>
        </w:rPr>
        <w:t>any</w:t>
      </w:r>
      <w:r w:rsidRPr="005322B5">
        <w:rPr>
          <w:rFonts w:ascii="Arial" w:eastAsia="Times New Roman" w:hAnsi="Arial" w:cs="Arial"/>
          <w:kern w:val="16"/>
          <w:sz w:val="20"/>
          <w:szCs w:val="20"/>
        </w:rPr>
        <w:t xml:space="preserve"> required administrative item; the quote may be excluded from further consideration.</w:t>
      </w:r>
    </w:p>
    <w:p w:rsidR="006D72E2" w:rsidRPr="005322B5" w:rsidP="005322B5">
      <w:pPr>
        <w:spacing w:line="240" w:lineRule="auto"/>
        <w:rPr>
          <w:rFonts w:ascii="Arial" w:eastAsia="Times New Roman" w:hAnsi="Arial" w:cs="Arial"/>
          <w:kern w:val="16"/>
          <w:sz w:val="20"/>
          <w:szCs w:val="20"/>
        </w:rPr>
      </w:pPr>
    </w:p>
    <w:p w:rsidR="006D72E2" w:rsidRPr="005322B5" w:rsidP="005322B5">
      <w:pPr>
        <w:spacing w:line="240" w:lineRule="auto"/>
        <w:rPr>
          <w:rFonts w:ascii="Arial" w:eastAsia="Times New Roman" w:hAnsi="Arial" w:cs="Arial"/>
          <w:b/>
          <w:bCs/>
          <w:kern w:val="16"/>
          <w:sz w:val="20"/>
          <w:szCs w:val="20"/>
        </w:rPr>
      </w:pPr>
      <w:r w:rsidRPr="005322B5">
        <w:rPr>
          <w:rFonts w:ascii="Arial" w:eastAsia="Times New Roman" w:hAnsi="Arial" w:cs="Arial"/>
          <w:b/>
          <w:bCs/>
          <w:kern w:val="16"/>
          <w:sz w:val="20"/>
          <w:szCs w:val="20"/>
        </w:rPr>
        <w:t>2. Technical or Quality</w:t>
      </w:r>
    </w:p>
    <w:p w:rsidR="006D72E2" w:rsidRPr="005322B5" w:rsidP="005322B5">
      <w:pPr>
        <w:spacing w:line="240" w:lineRule="auto"/>
        <w:ind w:left="720"/>
        <w:rPr>
          <w:rFonts w:ascii="Arial" w:eastAsia="Times New Roman" w:hAnsi="Arial" w:cs="Arial"/>
          <w:kern w:val="16"/>
          <w:sz w:val="20"/>
          <w:szCs w:val="20"/>
        </w:rPr>
      </w:pPr>
      <w:r w:rsidRPr="005322B5">
        <w:rPr>
          <w:rFonts w:ascii="Arial" w:eastAsia="Times New Roman" w:hAnsi="Arial" w:cs="Arial"/>
          <w:kern w:val="16"/>
          <w:sz w:val="20"/>
          <w:szCs w:val="20"/>
        </w:rPr>
        <w:t>The technical evaluation will assess the extent to which the quotation meets or exceeds the Government’s requirements in accordance with the PWS and the instructions to quoters.</w:t>
      </w:r>
    </w:p>
    <w:p w:rsidR="006D72E2" w:rsidRPr="005322B5" w:rsidP="005322B5">
      <w:pPr>
        <w:spacing w:line="240" w:lineRule="auto"/>
        <w:ind w:left="720"/>
        <w:rPr>
          <w:rFonts w:ascii="Arial" w:eastAsia="Times New Roman" w:hAnsi="Arial" w:cs="Arial"/>
          <w:b/>
          <w:bCs/>
          <w:kern w:val="16"/>
          <w:sz w:val="20"/>
          <w:szCs w:val="20"/>
        </w:rPr>
      </w:pPr>
    </w:p>
    <w:p w:rsidR="006D72E2" w:rsidRPr="005322B5" w:rsidP="005322B5">
      <w:pPr>
        <w:spacing w:line="240" w:lineRule="auto"/>
        <w:ind w:firstLine="720"/>
        <w:rPr>
          <w:rFonts w:ascii="Arial" w:eastAsia="Times New Roman" w:hAnsi="Arial" w:cs="Arial"/>
          <w:b/>
          <w:bCs/>
          <w:kern w:val="16"/>
          <w:sz w:val="20"/>
          <w:szCs w:val="20"/>
        </w:rPr>
      </w:pPr>
      <w:r w:rsidRPr="005322B5">
        <w:rPr>
          <w:rFonts w:ascii="Arial" w:eastAsia="Times New Roman" w:hAnsi="Arial" w:cs="Arial"/>
          <w:b/>
          <w:bCs/>
          <w:kern w:val="16"/>
          <w:sz w:val="20"/>
          <w:szCs w:val="20"/>
        </w:rPr>
        <w:t>Technical Approach</w:t>
      </w:r>
    </w:p>
    <w:p w:rsidR="006D72E2" w:rsidRPr="005322B5" w:rsidP="005322B5">
      <w:pPr>
        <w:spacing w:line="240" w:lineRule="auto"/>
        <w:ind w:left="720"/>
        <w:rPr>
          <w:rFonts w:ascii="Arial" w:eastAsia="Times New Roman" w:hAnsi="Arial" w:cs="Arial"/>
          <w:kern w:val="16"/>
          <w:sz w:val="20"/>
          <w:szCs w:val="20"/>
        </w:rPr>
      </w:pPr>
      <w:r w:rsidRPr="005322B5">
        <w:rPr>
          <w:rFonts w:ascii="Arial" w:eastAsia="Times New Roman" w:hAnsi="Arial" w:cs="Arial"/>
          <w:b/>
          <w:bCs/>
          <w:kern w:val="16"/>
          <w:sz w:val="20"/>
          <w:szCs w:val="20"/>
        </w:rPr>
        <w:t>Requirement:</w:t>
      </w:r>
      <w:r w:rsidRPr="005322B5">
        <w:rPr>
          <w:rFonts w:ascii="Arial" w:eastAsia="Times New Roman" w:hAnsi="Arial" w:cs="Arial"/>
          <w:kern w:val="16"/>
          <w:sz w:val="20"/>
          <w:szCs w:val="20"/>
        </w:rPr>
        <w:br/>
        <w:t>A detailed description of the proposed methodology for performing janitorial services, including cleaning procedures, tools, techniques, workflow processes, and a complete list of contractor</w:t>
      </w:r>
      <w:r w:rsidRPr="005322B5">
        <w:rPr>
          <w:rFonts w:ascii="Arial" w:eastAsia="Times New Roman" w:hAnsi="Arial" w:cs="Arial"/>
          <w:kern w:val="16"/>
          <w:sz w:val="20"/>
          <w:szCs w:val="20"/>
        </w:rPr>
        <w:noBreakHyphen/>
        <w:t>furnished equipment.</w:t>
      </w:r>
    </w:p>
    <w:p w:rsidR="006D72E2" w:rsidRPr="005322B5" w:rsidP="005322B5">
      <w:pPr>
        <w:spacing w:line="240" w:lineRule="auto"/>
        <w:ind w:left="720"/>
        <w:rPr>
          <w:rFonts w:ascii="Arial" w:eastAsia="Times New Roman" w:hAnsi="Arial" w:cs="Arial"/>
          <w:kern w:val="16"/>
          <w:sz w:val="20"/>
          <w:szCs w:val="20"/>
        </w:rPr>
      </w:pPr>
    </w:p>
    <w:p w:rsidR="006D72E2" w:rsidRPr="005322B5" w:rsidP="005322B5">
      <w:pPr>
        <w:spacing w:line="240" w:lineRule="auto"/>
        <w:ind w:left="720"/>
        <w:rPr>
          <w:rFonts w:ascii="Arial" w:eastAsia="Times New Roman" w:hAnsi="Arial" w:cs="Arial"/>
          <w:kern w:val="16"/>
          <w:sz w:val="20"/>
          <w:szCs w:val="20"/>
        </w:rPr>
      </w:pPr>
      <w:r w:rsidRPr="005322B5">
        <w:rPr>
          <w:rFonts w:ascii="Arial" w:eastAsia="Times New Roman" w:hAnsi="Arial" w:cs="Arial"/>
          <w:b/>
          <w:bCs/>
          <w:kern w:val="16"/>
          <w:sz w:val="20"/>
          <w:szCs w:val="20"/>
        </w:rPr>
        <w:t>Evaluation:</w:t>
      </w:r>
      <w:r w:rsidRPr="005322B5">
        <w:rPr>
          <w:rFonts w:ascii="Arial" w:eastAsia="Times New Roman" w:hAnsi="Arial" w:cs="Arial"/>
          <w:kern w:val="16"/>
          <w:sz w:val="20"/>
          <w:szCs w:val="20"/>
        </w:rPr>
        <w:br/>
        <w:t>Assessed for clarity, practicality, and suitability to meet the PWS requirements.</w:t>
      </w:r>
    </w:p>
    <w:p w:rsidR="006D72E2" w:rsidRPr="005322B5" w:rsidP="005322B5">
      <w:pPr>
        <w:spacing w:line="240" w:lineRule="auto"/>
        <w:ind w:left="720"/>
        <w:rPr>
          <w:rFonts w:ascii="Arial" w:eastAsia="Times New Roman" w:hAnsi="Arial" w:cs="Arial"/>
          <w:kern w:val="16"/>
          <w:sz w:val="20"/>
          <w:szCs w:val="20"/>
        </w:rPr>
      </w:pPr>
      <w:r>
        <w:rPr>
          <w:rFonts w:ascii="Arial" w:eastAsia="Times New Roman" w:hAnsi="Arial" w:cs="Arial"/>
          <w:kern w:val="16"/>
          <w:sz w:val="20"/>
          <w:szCs w:val="20"/>
        </w:rPr>
        <w:pict>
          <v:rect id="_x0000_i1420" style="height:1.5pt;width:0" o:hralign="center" o:hrstd="t" o:hr="t" fillcolor="#a0a0a0" stroked="f"/>
        </w:pict>
      </w:r>
    </w:p>
    <w:p w:rsidR="006D72E2" w:rsidRPr="005322B5" w:rsidP="005322B5">
      <w:pPr>
        <w:spacing w:line="240" w:lineRule="auto"/>
        <w:ind w:left="720"/>
        <w:rPr>
          <w:rFonts w:ascii="Arial" w:eastAsia="Times New Roman" w:hAnsi="Arial" w:cs="Arial"/>
          <w:b/>
          <w:bCs/>
          <w:kern w:val="16"/>
          <w:sz w:val="20"/>
          <w:szCs w:val="20"/>
        </w:rPr>
      </w:pPr>
      <w:r w:rsidRPr="005322B5">
        <w:rPr>
          <w:rFonts w:ascii="Arial" w:eastAsia="Times New Roman" w:hAnsi="Arial" w:cs="Arial"/>
          <w:b/>
          <w:bCs/>
          <w:kern w:val="16"/>
          <w:sz w:val="20"/>
          <w:szCs w:val="20"/>
        </w:rPr>
        <w:t>Project Plan</w:t>
      </w:r>
    </w:p>
    <w:p w:rsidR="006D72E2" w:rsidRPr="005322B5" w:rsidP="005322B5">
      <w:pPr>
        <w:spacing w:line="240" w:lineRule="auto"/>
        <w:ind w:left="720"/>
        <w:rPr>
          <w:rFonts w:ascii="Arial" w:eastAsia="Times New Roman" w:hAnsi="Arial" w:cs="Arial"/>
          <w:kern w:val="16"/>
          <w:sz w:val="20"/>
          <w:szCs w:val="20"/>
        </w:rPr>
      </w:pPr>
      <w:r w:rsidRPr="005322B5">
        <w:rPr>
          <w:rFonts w:ascii="Arial" w:eastAsia="Times New Roman" w:hAnsi="Arial" w:cs="Arial"/>
          <w:b/>
          <w:bCs/>
          <w:kern w:val="16"/>
          <w:sz w:val="20"/>
          <w:szCs w:val="20"/>
        </w:rPr>
        <w:t>Requirement:</w:t>
      </w:r>
      <w:r w:rsidRPr="005322B5">
        <w:rPr>
          <w:rFonts w:ascii="Arial" w:eastAsia="Times New Roman" w:hAnsi="Arial" w:cs="Arial"/>
          <w:kern w:val="16"/>
          <w:sz w:val="20"/>
          <w:szCs w:val="20"/>
        </w:rPr>
        <w:br/>
        <w:t>A comprehensive project management plan detailing timelines, milestones, and key tasks. The plan must include:</w:t>
      </w:r>
    </w:p>
    <w:p w:rsidR="006D72E2" w:rsidRPr="005322B5" w:rsidP="005322B5">
      <w:pPr>
        <w:spacing w:line="240" w:lineRule="auto"/>
        <w:ind w:left="720" w:firstLine="720"/>
        <w:rPr>
          <w:rFonts w:ascii="Arial" w:eastAsia="Times New Roman" w:hAnsi="Arial" w:cs="Arial"/>
          <w:b/>
          <w:bCs/>
          <w:kern w:val="16"/>
          <w:sz w:val="20"/>
          <w:szCs w:val="20"/>
        </w:rPr>
      </w:pPr>
      <w:r w:rsidRPr="005322B5">
        <w:rPr>
          <w:rFonts w:ascii="Arial" w:eastAsia="Times New Roman" w:hAnsi="Arial" w:cs="Arial"/>
          <w:b/>
          <w:bCs/>
          <w:kern w:val="16"/>
          <w:sz w:val="20"/>
          <w:szCs w:val="20"/>
        </w:rPr>
        <w:t>Staffing Ramp-Up Timeline</w:t>
      </w:r>
    </w:p>
    <w:p w:rsidR="006D72E2" w:rsidRPr="005322B5" w:rsidP="005322B5">
      <w:pPr>
        <w:numPr>
          <w:ilvl w:val="0"/>
          <w:numId w:val="49"/>
        </w:numPr>
        <w:tabs>
          <w:tab w:val="num" w:pos="720"/>
        </w:tabs>
        <w:spacing w:line="240" w:lineRule="auto"/>
        <w:rPr>
          <w:rFonts w:ascii="Arial" w:eastAsia="Times New Roman" w:hAnsi="Arial" w:cs="Arial"/>
          <w:kern w:val="16"/>
          <w:sz w:val="20"/>
          <w:szCs w:val="20"/>
        </w:rPr>
      </w:pPr>
      <w:r w:rsidRPr="005322B5">
        <w:rPr>
          <w:rFonts w:ascii="Arial" w:eastAsia="Times New Roman" w:hAnsi="Arial" w:cs="Arial"/>
          <w:kern w:val="16"/>
          <w:sz w:val="20"/>
          <w:szCs w:val="20"/>
        </w:rPr>
        <w:t xml:space="preserve">Estimated time to reach full staffing </w:t>
      </w:r>
      <w:r w:rsidRPr="005322B5">
        <w:rPr>
          <w:rFonts w:ascii="Arial" w:eastAsia="Times New Roman" w:hAnsi="Arial" w:cs="Arial"/>
          <w:kern w:val="16"/>
          <w:sz w:val="20"/>
          <w:szCs w:val="20"/>
        </w:rPr>
        <w:t>post</w:t>
      </w:r>
      <w:r w:rsidRPr="005322B5">
        <w:rPr>
          <w:rFonts w:ascii="Arial" w:eastAsia="Times New Roman" w:hAnsi="Arial" w:cs="Arial"/>
          <w:kern w:val="16"/>
          <w:sz w:val="20"/>
          <w:szCs w:val="20"/>
        </w:rPr>
        <w:noBreakHyphen/>
        <w:t>award</w:t>
      </w:r>
    </w:p>
    <w:p w:rsidR="006D72E2" w:rsidRPr="005322B5" w:rsidP="005322B5">
      <w:pPr>
        <w:numPr>
          <w:ilvl w:val="0"/>
          <w:numId w:val="49"/>
        </w:numPr>
        <w:tabs>
          <w:tab w:val="num" w:pos="720"/>
        </w:tabs>
        <w:spacing w:line="240" w:lineRule="auto"/>
        <w:rPr>
          <w:rFonts w:ascii="Arial" w:eastAsia="Times New Roman" w:hAnsi="Arial" w:cs="Arial"/>
          <w:kern w:val="16"/>
          <w:sz w:val="20"/>
          <w:szCs w:val="20"/>
        </w:rPr>
      </w:pPr>
      <w:r w:rsidRPr="005322B5">
        <w:rPr>
          <w:rFonts w:ascii="Arial" w:eastAsia="Times New Roman" w:hAnsi="Arial" w:cs="Arial"/>
          <w:kern w:val="16"/>
          <w:sz w:val="20"/>
          <w:szCs w:val="20"/>
        </w:rPr>
        <w:t>Proposed number of personnel required for full operation</w:t>
      </w:r>
    </w:p>
    <w:p w:rsidR="006D72E2" w:rsidRPr="005322B5" w:rsidP="005322B5">
      <w:pPr>
        <w:numPr>
          <w:ilvl w:val="0"/>
          <w:numId w:val="49"/>
        </w:numPr>
        <w:tabs>
          <w:tab w:val="num" w:pos="720"/>
        </w:tabs>
        <w:spacing w:line="240" w:lineRule="auto"/>
        <w:rPr>
          <w:rFonts w:ascii="Arial" w:eastAsia="Times New Roman" w:hAnsi="Arial" w:cs="Arial"/>
          <w:kern w:val="16"/>
          <w:sz w:val="20"/>
          <w:szCs w:val="20"/>
        </w:rPr>
      </w:pPr>
      <w:r w:rsidRPr="005322B5">
        <w:rPr>
          <w:rFonts w:ascii="Arial" w:eastAsia="Times New Roman" w:hAnsi="Arial" w:cs="Arial"/>
          <w:kern w:val="16"/>
          <w:sz w:val="20"/>
          <w:szCs w:val="20"/>
        </w:rPr>
        <w:t>Staffing levels by shift (no individual names required)</w:t>
      </w:r>
    </w:p>
    <w:p w:rsidR="006D72E2" w:rsidRPr="005322B5" w:rsidP="005322B5">
      <w:pPr>
        <w:spacing w:line="240" w:lineRule="auto"/>
        <w:ind w:left="720" w:firstLine="720"/>
        <w:rPr>
          <w:rFonts w:ascii="Arial" w:eastAsia="Times New Roman" w:hAnsi="Arial" w:cs="Arial"/>
          <w:b/>
          <w:bCs/>
          <w:kern w:val="16"/>
          <w:sz w:val="20"/>
          <w:szCs w:val="20"/>
        </w:rPr>
      </w:pPr>
      <w:r w:rsidRPr="005322B5">
        <w:rPr>
          <w:rFonts w:ascii="Arial" w:eastAsia="Times New Roman" w:hAnsi="Arial" w:cs="Arial"/>
          <w:b/>
          <w:bCs/>
          <w:kern w:val="16"/>
          <w:sz w:val="20"/>
          <w:szCs w:val="20"/>
        </w:rPr>
        <w:t>Shift Staffing Structure</w:t>
      </w:r>
    </w:p>
    <w:p w:rsidR="006D72E2" w:rsidRPr="005322B5" w:rsidP="005322B5">
      <w:pPr>
        <w:numPr>
          <w:ilvl w:val="0"/>
          <w:numId w:val="50"/>
        </w:numPr>
        <w:tabs>
          <w:tab w:val="num" w:pos="720"/>
        </w:tabs>
        <w:spacing w:line="240" w:lineRule="auto"/>
        <w:rPr>
          <w:rFonts w:ascii="Arial" w:eastAsia="Times New Roman" w:hAnsi="Arial" w:cs="Arial"/>
          <w:kern w:val="16"/>
          <w:sz w:val="20"/>
          <w:szCs w:val="20"/>
        </w:rPr>
      </w:pPr>
      <w:r w:rsidRPr="005322B5">
        <w:rPr>
          <w:rFonts w:ascii="Arial" w:eastAsia="Times New Roman" w:hAnsi="Arial" w:cs="Arial"/>
          <w:kern w:val="16"/>
          <w:sz w:val="20"/>
          <w:szCs w:val="20"/>
        </w:rPr>
        <w:t>Number of supervisors and cleaning staff assigned to each shift</w:t>
      </w:r>
    </w:p>
    <w:p w:rsidR="006D72E2" w:rsidRPr="005322B5" w:rsidP="005322B5">
      <w:pPr>
        <w:numPr>
          <w:ilvl w:val="0"/>
          <w:numId w:val="50"/>
        </w:numPr>
        <w:tabs>
          <w:tab w:val="num" w:pos="720"/>
        </w:tabs>
        <w:spacing w:line="240" w:lineRule="auto"/>
        <w:rPr>
          <w:rFonts w:ascii="Arial" w:eastAsia="Times New Roman" w:hAnsi="Arial" w:cs="Arial"/>
          <w:kern w:val="16"/>
          <w:sz w:val="20"/>
          <w:szCs w:val="20"/>
        </w:rPr>
      </w:pPr>
      <w:r w:rsidRPr="005322B5">
        <w:rPr>
          <w:rFonts w:ascii="Arial" w:eastAsia="Times New Roman" w:hAnsi="Arial" w:cs="Arial"/>
          <w:kern w:val="16"/>
          <w:sz w:val="20"/>
          <w:szCs w:val="20"/>
        </w:rPr>
        <w:t>Example: Shift 1 – 1 Supervisor / X Cleaning Staff; Shift 2 – 1 Supervisor / Y Cleaning Staff</w:t>
      </w:r>
    </w:p>
    <w:p w:rsidR="006D72E2" w:rsidRPr="005322B5" w:rsidP="005322B5">
      <w:pPr>
        <w:spacing w:line="240" w:lineRule="auto"/>
        <w:ind w:left="720" w:firstLine="720"/>
        <w:rPr>
          <w:rFonts w:ascii="Arial" w:eastAsia="Times New Roman" w:hAnsi="Arial" w:cs="Arial"/>
          <w:b/>
          <w:bCs/>
          <w:kern w:val="16"/>
          <w:sz w:val="20"/>
          <w:szCs w:val="20"/>
        </w:rPr>
      </w:pPr>
      <w:r w:rsidRPr="005322B5">
        <w:rPr>
          <w:rFonts w:ascii="Arial" w:eastAsia="Times New Roman" w:hAnsi="Arial" w:cs="Arial"/>
          <w:b/>
          <w:bCs/>
          <w:kern w:val="16"/>
          <w:sz w:val="20"/>
          <w:szCs w:val="20"/>
        </w:rPr>
        <w:t>Facility-Specific Cleaning Schedule</w:t>
      </w:r>
    </w:p>
    <w:p w:rsidR="006D72E2" w:rsidRPr="005322B5" w:rsidP="005322B5">
      <w:pPr>
        <w:numPr>
          <w:ilvl w:val="0"/>
          <w:numId w:val="51"/>
        </w:numPr>
        <w:tabs>
          <w:tab w:val="num" w:pos="720"/>
        </w:tabs>
        <w:spacing w:line="240" w:lineRule="auto"/>
        <w:rPr>
          <w:rFonts w:ascii="Arial" w:eastAsia="Times New Roman" w:hAnsi="Arial" w:cs="Arial"/>
          <w:kern w:val="16"/>
          <w:sz w:val="20"/>
          <w:szCs w:val="20"/>
        </w:rPr>
      </w:pPr>
      <w:r w:rsidRPr="005322B5">
        <w:rPr>
          <w:rFonts w:ascii="Arial" w:eastAsia="Times New Roman" w:hAnsi="Arial" w:cs="Arial"/>
          <w:kern w:val="16"/>
          <w:sz w:val="20"/>
          <w:szCs w:val="20"/>
        </w:rPr>
        <w:t>Daily, weekly, monthly, and periodic tasks for each building/location</w:t>
      </w:r>
    </w:p>
    <w:p w:rsidR="006D72E2" w:rsidRPr="005322B5" w:rsidP="005322B5">
      <w:pPr>
        <w:numPr>
          <w:ilvl w:val="0"/>
          <w:numId w:val="51"/>
        </w:numPr>
        <w:tabs>
          <w:tab w:val="num" w:pos="720"/>
        </w:tabs>
        <w:spacing w:line="240" w:lineRule="auto"/>
        <w:rPr>
          <w:rFonts w:ascii="Arial" w:eastAsia="Times New Roman" w:hAnsi="Arial" w:cs="Arial"/>
          <w:kern w:val="16"/>
          <w:sz w:val="20"/>
          <w:szCs w:val="20"/>
        </w:rPr>
      </w:pPr>
      <w:r w:rsidRPr="005322B5">
        <w:rPr>
          <w:rFonts w:ascii="Arial" w:eastAsia="Times New Roman" w:hAnsi="Arial" w:cs="Arial"/>
          <w:kern w:val="16"/>
          <w:sz w:val="20"/>
          <w:szCs w:val="20"/>
        </w:rPr>
        <w:t>Alignment between staffing levels and required cleaning frequencies</w:t>
      </w:r>
    </w:p>
    <w:p w:rsidR="006D72E2" w:rsidRPr="005322B5" w:rsidP="005322B5">
      <w:pPr>
        <w:spacing w:line="240" w:lineRule="auto"/>
        <w:ind w:left="720" w:firstLine="720"/>
        <w:rPr>
          <w:rFonts w:ascii="Arial" w:eastAsia="Times New Roman" w:hAnsi="Arial" w:cs="Arial"/>
          <w:b/>
          <w:bCs/>
          <w:kern w:val="16"/>
          <w:sz w:val="20"/>
          <w:szCs w:val="20"/>
        </w:rPr>
      </w:pPr>
      <w:r w:rsidRPr="005322B5">
        <w:rPr>
          <w:rFonts w:ascii="Arial" w:eastAsia="Times New Roman" w:hAnsi="Arial" w:cs="Arial"/>
          <w:b/>
          <w:bCs/>
          <w:kern w:val="16"/>
          <w:sz w:val="20"/>
          <w:szCs w:val="20"/>
        </w:rPr>
        <w:t>Coordination and Communication Plan</w:t>
      </w:r>
    </w:p>
    <w:p w:rsidR="006D72E2" w:rsidRPr="005322B5" w:rsidP="005322B5">
      <w:pPr>
        <w:numPr>
          <w:ilvl w:val="0"/>
          <w:numId w:val="52"/>
        </w:numPr>
        <w:tabs>
          <w:tab w:val="num" w:pos="720"/>
        </w:tabs>
        <w:spacing w:line="240" w:lineRule="auto"/>
        <w:rPr>
          <w:rFonts w:ascii="Arial" w:eastAsia="Times New Roman" w:hAnsi="Arial" w:cs="Arial"/>
          <w:kern w:val="16"/>
          <w:sz w:val="20"/>
          <w:szCs w:val="20"/>
        </w:rPr>
      </w:pPr>
      <w:r w:rsidRPr="005322B5">
        <w:rPr>
          <w:rFonts w:ascii="Arial" w:eastAsia="Times New Roman" w:hAnsi="Arial" w:cs="Arial"/>
          <w:kern w:val="16"/>
          <w:sz w:val="20"/>
          <w:szCs w:val="20"/>
        </w:rPr>
        <w:t>How oversight, scheduling updates, and emergent cleaning requests will be communicated with the Government</w:t>
      </w:r>
    </w:p>
    <w:p w:rsidR="006D72E2" w:rsidRPr="005322B5" w:rsidP="005322B5">
      <w:pPr>
        <w:spacing w:line="240" w:lineRule="auto"/>
        <w:ind w:left="1800"/>
        <w:rPr>
          <w:rFonts w:ascii="Arial" w:eastAsia="Times New Roman" w:hAnsi="Arial" w:cs="Arial"/>
          <w:kern w:val="16"/>
          <w:sz w:val="20"/>
          <w:szCs w:val="20"/>
        </w:rPr>
      </w:pPr>
    </w:p>
    <w:p w:rsidR="006D72E2" w:rsidRPr="005322B5" w:rsidP="005322B5">
      <w:pPr>
        <w:spacing w:line="240" w:lineRule="auto"/>
        <w:ind w:left="720"/>
        <w:rPr>
          <w:rFonts w:ascii="Arial" w:eastAsia="Times New Roman" w:hAnsi="Arial" w:cs="Arial"/>
          <w:kern w:val="16"/>
          <w:sz w:val="20"/>
          <w:szCs w:val="20"/>
        </w:rPr>
      </w:pPr>
      <w:r w:rsidRPr="005322B5">
        <w:rPr>
          <w:rFonts w:ascii="Arial" w:eastAsia="Times New Roman" w:hAnsi="Arial" w:cs="Arial"/>
          <w:b/>
          <w:bCs/>
          <w:kern w:val="16"/>
          <w:sz w:val="20"/>
          <w:szCs w:val="20"/>
        </w:rPr>
        <w:t>Evaluation:</w:t>
      </w:r>
      <w:r w:rsidRPr="005322B5">
        <w:rPr>
          <w:rFonts w:ascii="Arial" w:eastAsia="Times New Roman" w:hAnsi="Arial" w:cs="Arial"/>
          <w:kern w:val="16"/>
          <w:sz w:val="20"/>
          <w:szCs w:val="20"/>
        </w:rPr>
        <w:br/>
        <w:t>Assessed for feasibility, realism of timelines, clarity of schedules, adequacy of staffing levels, and effectiveness of communication methods.</w:t>
      </w:r>
    </w:p>
    <w:p w:rsidR="006D72E2" w:rsidRPr="005322B5" w:rsidP="005322B5">
      <w:pPr>
        <w:spacing w:line="240" w:lineRule="auto"/>
        <w:ind w:left="720"/>
        <w:rPr>
          <w:rFonts w:ascii="Arial" w:eastAsia="Times New Roman" w:hAnsi="Arial" w:cs="Arial"/>
          <w:kern w:val="16"/>
          <w:sz w:val="20"/>
          <w:szCs w:val="20"/>
        </w:rPr>
      </w:pPr>
      <w:r>
        <w:rPr>
          <w:rFonts w:ascii="Arial" w:eastAsia="Times New Roman" w:hAnsi="Arial" w:cs="Arial"/>
          <w:kern w:val="16"/>
          <w:sz w:val="20"/>
          <w:szCs w:val="20"/>
        </w:rPr>
        <w:pict>
          <v:rect id="_x0000_i1421" style="height:1.5pt;width:0" o:hralign="center" o:hrstd="t" o:hr="t" fillcolor="#a0a0a0" stroked="f"/>
        </w:pict>
      </w:r>
    </w:p>
    <w:p w:rsidR="006D72E2" w:rsidRPr="005322B5" w:rsidP="005322B5">
      <w:pPr>
        <w:spacing w:line="240" w:lineRule="auto"/>
        <w:ind w:left="720"/>
        <w:rPr>
          <w:rFonts w:ascii="Arial" w:eastAsia="Times New Roman" w:hAnsi="Arial" w:cs="Arial"/>
          <w:b/>
          <w:bCs/>
          <w:kern w:val="16"/>
          <w:sz w:val="20"/>
          <w:szCs w:val="20"/>
        </w:rPr>
      </w:pPr>
      <w:r w:rsidRPr="005322B5">
        <w:rPr>
          <w:rFonts w:ascii="Arial" w:eastAsia="Times New Roman" w:hAnsi="Arial" w:cs="Arial"/>
          <w:b/>
          <w:bCs/>
          <w:kern w:val="16"/>
          <w:sz w:val="20"/>
          <w:szCs w:val="20"/>
        </w:rPr>
        <w:t>Quality Control Plan (QCP)</w:t>
      </w:r>
    </w:p>
    <w:p w:rsidR="006D72E2" w:rsidRPr="005322B5" w:rsidP="005322B5">
      <w:pPr>
        <w:spacing w:line="240" w:lineRule="auto"/>
        <w:ind w:left="720"/>
        <w:rPr>
          <w:rFonts w:ascii="Arial" w:eastAsia="Times New Roman" w:hAnsi="Arial" w:cs="Arial"/>
          <w:kern w:val="16"/>
          <w:sz w:val="20"/>
          <w:szCs w:val="20"/>
        </w:rPr>
      </w:pPr>
      <w:r w:rsidRPr="005322B5">
        <w:rPr>
          <w:rFonts w:ascii="Arial" w:eastAsia="Times New Roman" w:hAnsi="Arial" w:cs="Arial"/>
          <w:b/>
          <w:bCs/>
          <w:kern w:val="16"/>
          <w:sz w:val="20"/>
          <w:szCs w:val="20"/>
        </w:rPr>
        <w:t>Requirement:</w:t>
      </w:r>
      <w:r w:rsidRPr="005322B5">
        <w:rPr>
          <w:rFonts w:ascii="Arial" w:eastAsia="Times New Roman" w:hAnsi="Arial" w:cs="Arial"/>
          <w:kern w:val="16"/>
          <w:sz w:val="20"/>
          <w:szCs w:val="20"/>
        </w:rPr>
        <w:br/>
        <w:t>Procedures for performance monitoring, inspections, deficiency identification, corrective action, documentation, and communication with the Government.</w:t>
      </w:r>
    </w:p>
    <w:p w:rsidR="006D72E2" w:rsidRPr="005322B5" w:rsidP="005322B5">
      <w:pPr>
        <w:spacing w:line="240" w:lineRule="auto"/>
        <w:ind w:left="720"/>
        <w:rPr>
          <w:rFonts w:ascii="Arial" w:eastAsia="Times New Roman" w:hAnsi="Arial" w:cs="Arial"/>
          <w:kern w:val="16"/>
          <w:sz w:val="20"/>
          <w:szCs w:val="20"/>
        </w:rPr>
      </w:pPr>
    </w:p>
    <w:p w:rsidR="006D72E2" w:rsidRPr="005322B5" w:rsidP="005322B5">
      <w:pPr>
        <w:spacing w:line="240" w:lineRule="auto"/>
        <w:ind w:left="720"/>
        <w:rPr>
          <w:rFonts w:ascii="Arial" w:eastAsia="Times New Roman" w:hAnsi="Arial" w:cs="Arial"/>
          <w:kern w:val="16"/>
          <w:sz w:val="20"/>
          <w:szCs w:val="20"/>
        </w:rPr>
      </w:pPr>
      <w:r w:rsidRPr="005322B5">
        <w:rPr>
          <w:rFonts w:ascii="Arial" w:eastAsia="Times New Roman" w:hAnsi="Arial" w:cs="Arial"/>
          <w:b/>
          <w:bCs/>
          <w:kern w:val="16"/>
          <w:sz w:val="20"/>
          <w:szCs w:val="20"/>
        </w:rPr>
        <w:t>Evaluation:</w:t>
      </w:r>
      <w:r w:rsidRPr="005322B5">
        <w:rPr>
          <w:rFonts w:ascii="Arial" w:eastAsia="Times New Roman" w:hAnsi="Arial" w:cs="Arial"/>
          <w:kern w:val="16"/>
          <w:sz w:val="20"/>
          <w:szCs w:val="20"/>
        </w:rPr>
        <w:br/>
        <w:t>Assessed for effectiveness, completeness, and ability to maintain compliance with the PWS.</w:t>
      </w:r>
    </w:p>
    <w:p w:rsidR="006D72E2" w:rsidRPr="005322B5" w:rsidP="005322B5">
      <w:pPr>
        <w:spacing w:line="240" w:lineRule="auto"/>
        <w:ind w:left="720"/>
        <w:rPr>
          <w:rFonts w:ascii="Arial" w:eastAsia="Times New Roman" w:hAnsi="Arial" w:cs="Arial"/>
          <w:kern w:val="16"/>
          <w:sz w:val="20"/>
          <w:szCs w:val="20"/>
        </w:rPr>
      </w:pPr>
      <w:r>
        <w:rPr>
          <w:rFonts w:ascii="Arial" w:eastAsia="Times New Roman" w:hAnsi="Arial" w:cs="Arial"/>
          <w:kern w:val="16"/>
          <w:sz w:val="20"/>
          <w:szCs w:val="20"/>
        </w:rPr>
        <w:pict>
          <v:rect id="_x0000_i1422" style="height:1.5pt;width:0" o:hralign="center" o:hrstd="t" o:hr="t" fillcolor="#a0a0a0" stroked="f"/>
        </w:pict>
      </w:r>
    </w:p>
    <w:p w:rsidR="006D72E2" w:rsidRPr="005322B5" w:rsidP="005322B5">
      <w:pPr>
        <w:spacing w:line="240" w:lineRule="auto"/>
        <w:ind w:left="720"/>
        <w:rPr>
          <w:rFonts w:ascii="Arial" w:eastAsia="Times New Roman" w:hAnsi="Arial" w:cs="Arial"/>
          <w:b/>
          <w:bCs/>
          <w:kern w:val="16"/>
          <w:sz w:val="20"/>
          <w:szCs w:val="20"/>
        </w:rPr>
      </w:pPr>
      <w:r w:rsidRPr="005322B5">
        <w:rPr>
          <w:rFonts w:ascii="Arial" w:eastAsia="Times New Roman" w:hAnsi="Arial" w:cs="Arial"/>
          <w:b/>
          <w:bCs/>
          <w:kern w:val="16"/>
          <w:sz w:val="20"/>
          <w:szCs w:val="20"/>
        </w:rPr>
        <w:t>Staffing and Training</w:t>
      </w:r>
    </w:p>
    <w:p w:rsidR="006D72E2" w:rsidRPr="005322B5" w:rsidP="005322B5">
      <w:pPr>
        <w:spacing w:line="240" w:lineRule="auto"/>
        <w:ind w:left="720"/>
        <w:rPr>
          <w:rFonts w:ascii="Arial" w:eastAsia="Times New Roman" w:hAnsi="Arial" w:cs="Arial"/>
          <w:kern w:val="16"/>
          <w:sz w:val="20"/>
          <w:szCs w:val="20"/>
        </w:rPr>
      </w:pPr>
      <w:r w:rsidRPr="005322B5">
        <w:rPr>
          <w:rFonts w:ascii="Arial" w:eastAsia="Times New Roman" w:hAnsi="Arial" w:cs="Arial"/>
          <w:b/>
          <w:bCs/>
          <w:kern w:val="16"/>
          <w:sz w:val="20"/>
          <w:szCs w:val="20"/>
        </w:rPr>
        <w:t>Requirement:</w:t>
      </w:r>
      <w:r w:rsidRPr="005322B5">
        <w:rPr>
          <w:rFonts w:ascii="Arial" w:eastAsia="Times New Roman" w:hAnsi="Arial" w:cs="Arial"/>
          <w:kern w:val="16"/>
          <w:sz w:val="20"/>
          <w:szCs w:val="20"/>
        </w:rPr>
        <w:br/>
        <w:t>Demonstration of qualified and trained personnel, including:</w:t>
      </w:r>
    </w:p>
    <w:p w:rsidR="006D72E2" w:rsidRPr="005322B5" w:rsidP="005322B5">
      <w:pPr>
        <w:numPr>
          <w:ilvl w:val="0"/>
          <w:numId w:val="53"/>
        </w:numPr>
        <w:tabs>
          <w:tab w:val="num" w:pos="720"/>
        </w:tabs>
        <w:spacing w:line="240" w:lineRule="auto"/>
        <w:rPr>
          <w:rFonts w:ascii="Arial" w:eastAsia="Times New Roman" w:hAnsi="Arial" w:cs="Arial"/>
          <w:kern w:val="16"/>
          <w:sz w:val="20"/>
          <w:szCs w:val="20"/>
        </w:rPr>
      </w:pPr>
      <w:r w:rsidRPr="005322B5">
        <w:rPr>
          <w:rFonts w:ascii="Arial" w:eastAsia="Times New Roman" w:hAnsi="Arial" w:cs="Arial"/>
          <w:kern w:val="16"/>
          <w:sz w:val="20"/>
          <w:szCs w:val="20"/>
        </w:rPr>
        <w:t>Contract manager fluent in English</w:t>
      </w:r>
    </w:p>
    <w:p w:rsidR="006D72E2" w:rsidRPr="005322B5" w:rsidP="005322B5">
      <w:pPr>
        <w:numPr>
          <w:ilvl w:val="0"/>
          <w:numId w:val="53"/>
        </w:numPr>
        <w:tabs>
          <w:tab w:val="num" w:pos="720"/>
        </w:tabs>
        <w:spacing w:line="240" w:lineRule="auto"/>
        <w:rPr>
          <w:rFonts w:ascii="Arial" w:eastAsia="Times New Roman" w:hAnsi="Arial" w:cs="Arial"/>
          <w:kern w:val="16"/>
          <w:sz w:val="20"/>
          <w:szCs w:val="20"/>
        </w:rPr>
      </w:pPr>
      <w:r w:rsidRPr="005322B5">
        <w:rPr>
          <w:rFonts w:ascii="Arial" w:eastAsia="Times New Roman" w:hAnsi="Arial" w:cs="Arial"/>
          <w:kern w:val="16"/>
          <w:sz w:val="20"/>
          <w:szCs w:val="20"/>
        </w:rPr>
        <w:t>Staff trained in aseptic/medical facility custodial cleaning techniques</w:t>
      </w:r>
    </w:p>
    <w:p w:rsidR="006D72E2" w:rsidRPr="005322B5" w:rsidP="005322B5">
      <w:pPr>
        <w:numPr>
          <w:ilvl w:val="0"/>
          <w:numId w:val="53"/>
        </w:numPr>
        <w:tabs>
          <w:tab w:val="num" w:pos="720"/>
        </w:tabs>
        <w:spacing w:line="240" w:lineRule="auto"/>
        <w:rPr>
          <w:rFonts w:ascii="Arial" w:eastAsia="Times New Roman" w:hAnsi="Arial" w:cs="Arial"/>
          <w:kern w:val="16"/>
          <w:sz w:val="20"/>
          <w:szCs w:val="20"/>
        </w:rPr>
      </w:pPr>
      <w:r w:rsidRPr="005322B5">
        <w:rPr>
          <w:rFonts w:ascii="Arial" w:eastAsia="Times New Roman" w:hAnsi="Arial" w:cs="Arial"/>
          <w:kern w:val="16"/>
          <w:sz w:val="20"/>
          <w:szCs w:val="20"/>
        </w:rPr>
        <w:t>Documentation of ongoing training programs (infection control, medical waste handling, PPE use, chemical safety, equipment operation)</w:t>
      </w:r>
    </w:p>
    <w:p w:rsidR="006D72E2" w:rsidRPr="005322B5" w:rsidP="005322B5">
      <w:pPr>
        <w:spacing w:line="240" w:lineRule="auto"/>
        <w:ind w:left="1800"/>
        <w:rPr>
          <w:rFonts w:ascii="Arial" w:eastAsia="Times New Roman" w:hAnsi="Arial" w:cs="Arial"/>
          <w:kern w:val="16"/>
          <w:sz w:val="20"/>
          <w:szCs w:val="20"/>
        </w:rPr>
      </w:pPr>
    </w:p>
    <w:p w:rsidR="006D72E2" w:rsidRPr="005322B5" w:rsidP="005322B5">
      <w:pPr>
        <w:spacing w:line="240" w:lineRule="auto"/>
        <w:ind w:left="720"/>
        <w:rPr>
          <w:rFonts w:ascii="Arial" w:eastAsia="Times New Roman" w:hAnsi="Arial" w:cs="Arial"/>
          <w:kern w:val="16"/>
          <w:sz w:val="20"/>
          <w:szCs w:val="20"/>
        </w:rPr>
      </w:pPr>
      <w:r w:rsidRPr="005322B5">
        <w:rPr>
          <w:rFonts w:ascii="Arial" w:eastAsia="Times New Roman" w:hAnsi="Arial" w:cs="Arial"/>
          <w:b/>
          <w:bCs/>
          <w:kern w:val="16"/>
          <w:sz w:val="20"/>
          <w:szCs w:val="20"/>
        </w:rPr>
        <w:t>Evaluation:</w:t>
      </w:r>
      <w:r w:rsidRPr="005322B5">
        <w:rPr>
          <w:rFonts w:ascii="Arial" w:eastAsia="Times New Roman" w:hAnsi="Arial" w:cs="Arial"/>
          <w:kern w:val="16"/>
          <w:sz w:val="20"/>
          <w:szCs w:val="20"/>
        </w:rPr>
        <w:br/>
        <w:t>Assessed for relevance, depth, and adequacy of personnel qualifications and training programs.</w:t>
      </w:r>
    </w:p>
    <w:p w:rsidR="006D72E2" w:rsidRPr="005322B5" w:rsidP="005322B5">
      <w:pPr>
        <w:spacing w:line="240" w:lineRule="auto"/>
        <w:ind w:left="720"/>
        <w:rPr>
          <w:rFonts w:ascii="Arial" w:eastAsia="Times New Roman" w:hAnsi="Arial" w:cs="Arial"/>
          <w:kern w:val="16"/>
          <w:sz w:val="20"/>
          <w:szCs w:val="20"/>
        </w:rPr>
      </w:pPr>
    </w:p>
    <w:p w:rsidR="006D72E2" w:rsidRPr="005322B5" w:rsidP="005322B5">
      <w:pPr>
        <w:spacing w:line="240" w:lineRule="auto"/>
        <w:ind w:left="240"/>
        <w:rPr>
          <w:rFonts w:ascii="Arial" w:eastAsia="Times New Roman" w:hAnsi="Arial" w:cs="Arial"/>
          <w:b/>
          <w:bCs/>
          <w:color w:val="000000"/>
          <w:kern w:val="16"/>
          <w:sz w:val="20"/>
          <w:szCs w:val="20"/>
        </w:rPr>
      </w:pPr>
      <w:r w:rsidRPr="005322B5">
        <w:rPr>
          <w:rFonts w:ascii="Arial" w:eastAsia="Calibri" w:hAnsi="Arial" w:cs="Arial"/>
          <w:b/>
          <w:bCs/>
          <w:kern w:val="16"/>
          <w:sz w:val="20"/>
          <w:szCs w:val="20"/>
        </w:rPr>
        <w:t>3.</w:t>
      </w:r>
      <w:r w:rsidRPr="005322B5">
        <w:rPr>
          <w:rFonts w:ascii="Arial" w:eastAsia="Times New Roman" w:hAnsi="Arial" w:cs="Arial"/>
          <w:b/>
          <w:bCs/>
          <w:color w:val="000000"/>
          <w:kern w:val="16"/>
          <w:sz w:val="20"/>
          <w:szCs w:val="20"/>
        </w:rPr>
        <w:t xml:space="preserve"> Price Evaluation</w:t>
      </w:r>
    </w:p>
    <w:p w:rsidR="006D72E2" w:rsidRPr="005322B5" w:rsidP="005322B5">
      <w:pPr>
        <w:numPr>
          <w:ilvl w:val="0"/>
          <w:numId w:val="54"/>
        </w:numPr>
        <w:spacing w:line="240" w:lineRule="auto"/>
        <w:rPr>
          <w:rFonts w:ascii="Arial" w:eastAsia="Times New Roman" w:hAnsi="Arial" w:cs="Arial"/>
          <w:kern w:val="16"/>
          <w:sz w:val="20"/>
          <w:szCs w:val="20"/>
        </w:rPr>
      </w:pPr>
      <w:r w:rsidRPr="005322B5">
        <w:rPr>
          <w:rFonts w:ascii="Arial" w:eastAsia="Times New Roman" w:hAnsi="Arial" w:cs="Arial"/>
          <w:kern w:val="16"/>
          <w:sz w:val="20"/>
          <w:szCs w:val="20"/>
        </w:rPr>
        <w:t>Requirement: Provide a detailed price proposal outlining costs associated with the provision of the services described.</w:t>
      </w:r>
    </w:p>
    <w:p w:rsidR="006D72E2" w:rsidRPr="005322B5" w:rsidP="005322B5">
      <w:pPr>
        <w:numPr>
          <w:ilvl w:val="0"/>
          <w:numId w:val="54"/>
        </w:numPr>
        <w:spacing w:line="240" w:lineRule="auto"/>
        <w:rPr>
          <w:rFonts w:ascii="Arial" w:eastAsia="Times New Roman" w:hAnsi="Arial" w:cs="Arial"/>
          <w:kern w:val="16"/>
          <w:sz w:val="20"/>
          <w:szCs w:val="20"/>
        </w:rPr>
      </w:pPr>
      <w:r w:rsidRPr="005322B5">
        <w:rPr>
          <w:rFonts w:ascii="Arial" w:eastAsia="Times New Roman" w:hAnsi="Arial" w:cs="Arial"/>
          <w:color w:val="000000"/>
          <w:kern w:val="16"/>
          <w:sz w:val="20"/>
          <w:szCs w:val="20"/>
        </w:rPr>
        <w:t>Price Evaluation Process:</w:t>
      </w:r>
      <w:r w:rsidRPr="005322B5">
        <w:rPr>
          <w:rFonts w:ascii="Arial" w:eastAsia="Times New Roman" w:hAnsi="Arial" w:cs="Arial"/>
          <w:b/>
          <w:bCs/>
          <w:color w:val="000000"/>
          <w:kern w:val="16"/>
          <w:sz w:val="20"/>
          <w:szCs w:val="20"/>
        </w:rPr>
        <w:t xml:space="preserve"> </w:t>
      </w:r>
      <w:r w:rsidRPr="005322B5">
        <w:rPr>
          <w:rFonts w:ascii="Arial" w:eastAsia="Times New Roman" w:hAnsi="Arial" w:cs="Arial"/>
          <w:color w:val="000000"/>
          <w:kern w:val="16"/>
          <w:sz w:val="20"/>
          <w:szCs w:val="20"/>
        </w:rPr>
        <w:t xml:space="preserve">The Government will evaluate the price in the following manner.  </w:t>
      </w:r>
    </w:p>
    <w:p w:rsidR="006D72E2" w:rsidRPr="005322B5" w:rsidP="005322B5">
      <w:pPr>
        <w:numPr>
          <w:ilvl w:val="0"/>
          <w:numId w:val="55"/>
        </w:numPr>
        <w:spacing w:line="240" w:lineRule="auto"/>
        <w:rPr>
          <w:rFonts w:ascii="Arial" w:eastAsia="Times New Roman" w:hAnsi="Arial" w:cs="Arial"/>
          <w:kern w:val="16"/>
          <w:sz w:val="20"/>
          <w:szCs w:val="20"/>
        </w:rPr>
      </w:pPr>
      <w:r w:rsidRPr="005322B5">
        <w:rPr>
          <w:rFonts w:ascii="Arial" w:eastAsia="Times New Roman" w:hAnsi="Arial" w:cs="Arial"/>
          <w:kern w:val="16"/>
          <w:sz w:val="20"/>
          <w:szCs w:val="20"/>
        </w:rPr>
        <w:t>Initial Review: All quotes will be reviewed for compliance with the specified evaluation criteria and calculation methodology.</w:t>
      </w:r>
      <w:r>
        <w:rPr>
          <w:rFonts w:ascii="Arial" w:eastAsia="Times New Roman" w:hAnsi="Arial" w:cs="Arial"/>
          <w:kern w:val="16"/>
          <w:sz w:val="20"/>
          <w:szCs w:val="20"/>
        </w:rPr>
        <w:t xml:space="preserve"> All quotes will be evaluated as a total cost consisting of the base year and all option periods identified in the price-cost schedule. </w:t>
      </w:r>
      <w:r w:rsidRPr="005322B5">
        <w:rPr>
          <w:rFonts w:ascii="Arial" w:eastAsia="Times New Roman" w:hAnsi="Arial" w:cs="Arial"/>
          <w:kern w:val="16"/>
          <w:sz w:val="20"/>
          <w:szCs w:val="20"/>
        </w:rPr>
        <w:t xml:space="preserve"> </w:t>
      </w:r>
    </w:p>
    <w:p w:rsidR="006D72E2" w:rsidRPr="005322B5" w:rsidP="005322B5">
      <w:pPr>
        <w:numPr>
          <w:ilvl w:val="1"/>
          <w:numId w:val="55"/>
        </w:numPr>
        <w:spacing w:line="240" w:lineRule="auto"/>
        <w:rPr>
          <w:rFonts w:ascii="Arial" w:eastAsia="Times New Roman" w:hAnsi="Arial" w:cs="Arial"/>
          <w:kern w:val="16"/>
          <w:sz w:val="20"/>
          <w:szCs w:val="20"/>
        </w:rPr>
      </w:pPr>
      <w:r w:rsidRPr="005322B5">
        <w:rPr>
          <w:rFonts w:ascii="Arial" w:eastAsia="Times New Roman" w:hAnsi="Arial" w:cs="Arial"/>
          <w:b/>
          <w:bCs/>
          <w:kern w:val="16"/>
          <w:sz w:val="20"/>
          <w:szCs w:val="20"/>
        </w:rPr>
        <w:t>Total Contract Value (TCV)</w:t>
      </w:r>
      <w:r w:rsidRPr="005322B5">
        <w:rPr>
          <w:rFonts w:ascii="Arial" w:eastAsia="Times New Roman" w:hAnsi="Arial" w:cs="Arial"/>
          <w:kern w:val="16"/>
          <w:sz w:val="20"/>
          <w:szCs w:val="20"/>
        </w:rPr>
        <w:t>: The Government shall evaluate the total price for the basic requirement to find a Total Contract Value (TCV) by adding up all CLINS/SLINS</w:t>
      </w:r>
      <w:r>
        <w:rPr>
          <w:rFonts w:ascii="Arial" w:eastAsia="Times New Roman" w:hAnsi="Arial" w:cs="Arial"/>
          <w:kern w:val="16"/>
          <w:sz w:val="20"/>
          <w:szCs w:val="20"/>
        </w:rPr>
        <w:t xml:space="preserve"> for all periods/years listed</w:t>
      </w:r>
      <w:r w:rsidRPr="005322B5">
        <w:rPr>
          <w:rFonts w:ascii="Arial" w:eastAsia="Times New Roman" w:hAnsi="Arial" w:cs="Arial"/>
          <w:kern w:val="16"/>
          <w:sz w:val="20"/>
          <w:szCs w:val="20"/>
        </w:rPr>
        <w:t xml:space="preserve"> in the Price Cost Schedule. </w:t>
      </w:r>
    </w:p>
    <w:p w:rsidR="006D72E2" w:rsidRPr="005322B5" w:rsidP="005322B5">
      <w:pPr>
        <w:numPr>
          <w:ilvl w:val="1"/>
          <w:numId w:val="55"/>
        </w:numPr>
        <w:spacing w:line="240" w:lineRule="auto"/>
        <w:rPr>
          <w:rFonts w:ascii="Arial" w:eastAsia="Times New Roman" w:hAnsi="Arial" w:cs="Arial"/>
          <w:kern w:val="16"/>
          <w:sz w:val="20"/>
          <w:szCs w:val="20"/>
        </w:rPr>
      </w:pPr>
      <w:r w:rsidRPr="005322B5">
        <w:rPr>
          <w:rFonts w:ascii="Arial" w:eastAsia="Times New Roman" w:hAnsi="Arial" w:cs="Arial"/>
          <w:b/>
          <w:bCs/>
          <w:kern w:val="16"/>
          <w:sz w:val="20"/>
          <w:szCs w:val="20"/>
        </w:rPr>
        <w:t>Future Value (FV)</w:t>
      </w:r>
      <w:r w:rsidRPr="005322B5">
        <w:rPr>
          <w:rFonts w:ascii="Arial" w:eastAsia="Times New Roman" w:hAnsi="Arial" w:cs="Arial"/>
          <w:kern w:val="16"/>
          <w:sz w:val="20"/>
          <w:szCs w:val="20"/>
        </w:rPr>
        <w:t xml:space="preserve"> The Government will evaluate the Future Value (FV) of each quote by applying a 6% discount rate to </w:t>
      </w:r>
      <w:r>
        <w:rPr>
          <w:rFonts w:ascii="Arial" w:eastAsia="Times New Roman" w:hAnsi="Arial" w:cs="Arial"/>
          <w:kern w:val="16"/>
          <w:sz w:val="20"/>
          <w:szCs w:val="20"/>
        </w:rPr>
        <w:t xml:space="preserve">base and </w:t>
      </w:r>
      <w:r w:rsidRPr="005322B5">
        <w:rPr>
          <w:rFonts w:ascii="Arial" w:eastAsia="Times New Roman" w:hAnsi="Arial" w:cs="Arial"/>
          <w:kern w:val="16"/>
          <w:sz w:val="20"/>
          <w:szCs w:val="20"/>
        </w:rPr>
        <w:t>all option</w:t>
      </w:r>
      <w:r w:rsidRPr="005322B5">
        <w:rPr>
          <w:rFonts w:ascii="Arial" w:eastAsia="Times New Roman" w:hAnsi="Arial" w:cs="Arial"/>
          <w:kern w:val="16"/>
          <w:sz w:val="20"/>
          <w:szCs w:val="20"/>
        </w:rPr>
        <w:noBreakHyphen/>
        <w:t>year pricing to determine the best overall long</w:t>
      </w:r>
      <w:r w:rsidRPr="005322B5">
        <w:rPr>
          <w:rFonts w:ascii="Arial" w:eastAsia="Times New Roman" w:hAnsi="Arial" w:cs="Arial"/>
          <w:kern w:val="16"/>
          <w:sz w:val="20"/>
          <w:szCs w:val="20"/>
        </w:rPr>
        <w:noBreakHyphen/>
        <w:t>term value to the Government.</w:t>
      </w:r>
    </w:p>
    <w:p w:rsidR="006D72E2" w:rsidRPr="005322B5" w:rsidP="005322B5">
      <w:pPr>
        <w:spacing w:line="240" w:lineRule="auto"/>
        <w:ind w:left="2880"/>
        <w:rPr>
          <w:rFonts w:ascii="Arial" w:eastAsia="Times New Roman" w:hAnsi="Arial" w:cs="Arial"/>
          <w:kern w:val="16"/>
          <w:sz w:val="20"/>
          <w:szCs w:val="20"/>
        </w:rPr>
      </w:pPr>
    </w:p>
    <w:p w:rsidR="006D72E2" w:rsidRPr="005322B5" w:rsidP="005322B5">
      <w:pPr>
        <w:spacing w:line="240" w:lineRule="auto"/>
        <w:ind w:left="720"/>
        <w:rPr>
          <w:rFonts w:ascii="Arial" w:eastAsia="Times New Roman" w:hAnsi="Arial" w:cs="Arial"/>
          <w:kern w:val="16"/>
          <w:sz w:val="20"/>
          <w:szCs w:val="20"/>
        </w:rPr>
      </w:pPr>
      <w:r w:rsidRPr="005322B5">
        <w:rPr>
          <w:rFonts w:ascii="Arial" w:eastAsia="Times New Roman" w:hAnsi="Arial" w:cs="Arial"/>
          <w:kern w:val="16"/>
          <w:sz w:val="20"/>
          <w:szCs w:val="20"/>
        </w:rPr>
        <w:t>The Government may determine that a quote is unacceptable if the option prices are significantly unbalanced including any/</w:t>
      </w:r>
      <w:r w:rsidRPr="005322B5">
        <w:rPr>
          <w:rFonts w:ascii="Arial" w:eastAsia="Times New Roman" w:hAnsi="Arial" w:cs="Arial"/>
          <w:kern w:val="16"/>
          <w:sz w:val="20"/>
          <w:szCs w:val="20"/>
        </w:rPr>
        <w:t>all of</w:t>
      </w:r>
      <w:r w:rsidRPr="005322B5">
        <w:rPr>
          <w:rFonts w:ascii="Arial" w:eastAsia="Times New Roman" w:hAnsi="Arial" w:cs="Arial"/>
          <w:kern w:val="16"/>
          <w:sz w:val="20"/>
          <w:szCs w:val="20"/>
        </w:rPr>
        <w:t xml:space="preserve"> the following: </w:t>
      </w:r>
    </w:p>
    <w:p w:rsidR="006D72E2" w:rsidRPr="005322B5" w:rsidP="005322B5">
      <w:pPr>
        <w:spacing w:line="240" w:lineRule="auto"/>
        <w:ind w:left="720"/>
        <w:rPr>
          <w:rFonts w:ascii="Arial" w:eastAsia="Times New Roman" w:hAnsi="Arial" w:cs="Arial"/>
          <w:b/>
          <w:bCs/>
          <w:kern w:val="16"/>
          <w:sz w:val="20"/>
          <w:szCs w:val="20"/>
        </w:rPr>
      </w:pPr>
    </w:p>
    <w:p w:rsidR="006D72E2" w:rsidRPr="005322B5" w:rsidP="005322B5">
      <w:pPr>
        <w:numPr>
          <w:ilvl w:val="0"/>
          <w:numId w:val="56"/>
        </w:numPr>
        <w:spacing w:line="240" w:lineRule="auto"/>
        <w:ind w:left="2520"/>
        <w:rPr>
          <w:rFonts w:ascii="Arial" w:eastAsia="Times New Roman" w:hAnsi="Arial" w:cs="Arial"/>
          <w:b/>
          <w:bCs/>
          <w:kern w:val="16"/>
          <w:sz w:val="20"/>
          <w:szCs w:val="20"/>
        </w:rPr>
      </w:pPr>
      <w:r w:rsidRPr="005322B5">
        <w:rPr>
          <w:rFonts w:ascii="Arial" w:eastAsia="Times New Roman" w:hAnsi="Arial" w:cs="Arial"/>
          <w:b/>
          <w:bCs/>
          <w:kern w:val="16"/>
          <w:sz w:val="20"/>
          <w:szCs w:val="20"/>
        </w:rPr>
        <w:t>Excessively Front-loaded or Back-loaded Quotes:</w:t>
      </w:r>
    </w:p>
    <w:p w:rsidR="006D72E2" w:rsidRPr="005322B5" w:rsidP="005322B5">
      <w:pPr>
        <w:numPr>
          <w:ilvl w:val="3"/>
          <w:numId w:val="57"/>
        </w:numPr>
        <w:spacing w:line="240" w:lineRule="auto"/>
        <w:ind w:left="3600"/>
        <w:rPr>
          <w:rFonts w:ascii="Arial" w:eastAsia="Times New Roman" w:hAnsi="Arial" w:cs="Arial"/>
          <w:kern w:val="16"/>
          <w:sz w:val="20"/>
          <w:szCs w:val="20"/>
        </w:rPr>
      </w:pPr>
      <w:r w:rsidRPr="005322B5">
        <w:rPr>
          <w:rFonts w:ascii="Arial" w:eastAsia="Times New Roman" w:hAnsi="Arial" w:cs="Arial"/>
          <w:kern w:val="16"/>
          <w:sz w:val="20"/>
          <w:szCs w:val="20"/>
        </w:rPr>
        <w:t>Higher prices for initial contract periods or items and significantly lower prices for later periods or items, or vice versa.</w:t>
      </w:r>
    </w:p>
    <w:p w:rsidR="006D72E2" w:rsidRPr="005322B5" w:rsidP="005322B5">
      <w:pPr>
        <w:numPr>
          <w:ilvl w:val="3"/>
          <w:numId w:val="57"/>
        </w:numPr>
        <w:spacing w:line="240" w:lineRule="auto"/>
        <w:ind w:left="3600"/>
        <w:rPr>
          <w:rFonts w:ascii="Arial" w:eastAsia="Times New Roman" w:hAnsi="Arial" w:cs="Arial"/>
          <w:kern w:val="16"/>
          <w:sz w:val="20"/>
          <w:szCs w:val="20"/>
        </w:rPr>
      </w:pPr>
      <w:r w:rsidRPr="005322B5">
        <w:rPr>
          <w:rFonts w:ascii="Arial" w:eastAsia="Times New Roman" w:hAnsi="Arial" w:cs="Arial"/>
          <w:kern w:val="16"/>
          <w:sz w:val="20"/>
          <w:szCs w:val="20"/>
        </w:rPr>
        <w:t>Example: A quote with a very high price for the base year followed by substantially lower prices for each option year.</w:t>
      </w:r>
    </w:p>
    <w:p w:rsidR="006D72E2" w:rsidRPr="005322B5" w:rsidP="005322B5">
      <w:pPr>
        <w:spacing w:line="240" w:lineRule="auto"/>
        <w:ind w:left="720"/>
        <w:rPr>
          <w:rFonts w:ascii="Arial" w:eastAsia="Times New Roman" w:hAnsi="Arial" w:cs="Arial"/>
          <w:b/>
          <w:bCs/>
          <w:kern w:val="16"/>
          <w:sz w:val="20"/>
          <w:szCs w:val="20"/>
        </w:rPr>
      </w:pPr>
    </w:p>
    <w:p w:rsidR="006D72E2" w:rsidRPr="005322B5" w:rsidP="005322B5">
      <w:pPr>
        <w:numPr>
          <w:ilvl w:val="0"/>
          <w:numId w:val="56"/>
        </w:numPr>
        <w:spacing w:line="240" w:lineRule="auto"/>
        <w:ind w:left="2520"/>
        <w:rPr>
          <w:rFonts w:ascii="Arial" w:eastAsia="Times New Roman" w:hAnsi="Arial" w:cs="Arial"/>
          <w:b/>
          <w:bCs/>
          <w:kern w:val="16"/>
          <w:sz w:val="20"/>
          <w:szCs w:val="20"/>
        </w:rPr>
      </w:pPr>
      <w:r w:rsidRPr="005322B5">
        <w:rPr>
          <w:rFonts w:ascii="Arial" w:eastAsia="Times New Roman" w:hAnsi="Arial" w:cs="Arial"/>
          <w:b/>
          <w:bCs/>
          <w:kern w:val="16"/>
          <w:sz w:val="20"/>
          <w:szCs w:val="20"/>
        </w:rPr>
        <w:t>Disproportionate Pricing of CLINs:</w:t>
      </w:r>
    </w:p>
    <w:p w:rsidR="006D72E2" w:rsidRPr="005322B5" w:rsidP="005322B5">
      <w:pPr>
        <w:numPr>
          <w:ilvl w:val="3"/>
          <w:numId w:val="57"/>
        </w:numPr>
        <w:spacing w:line="240" w:lineRule="auto"/>
        <w:ind w:left="3600"/>
        <w:rPr>
          <w:rFonts w:ascii="Arial" w:eastAsia="Times New Roman" w:hAnsi="Arial" w:cs="Arial"/>
          <w:kern w:val="16"/>
          <w:sz w:val="20"/>
          <w:szCs w:val="20"/>
        </w:rPr>
      </w:pPr>
      <w:r w:rsidRPr="005322B5">
        <w:rPr>
          <w:rFonts w:ascii="Arial" w:eastAsia="Times New Roman" w:hAnsi="Arial" w:cs="Arial"/>
          <w:kern w:val="16"/>
          <w:sz w:val="20"/>
          <w:szCs w:val="20"/>
        </w:rPr>
        <w:t>Prices for some CLINs are disproportionately high or low compared to the overall scope of work or similar items.</w:t>
      </w:r>
    </w:p>
    <w:p w:rsidR="006D72E2" w:rsidRPr="005322B5" w:rsidP="005322B5">
      <w:pPr>
        <w:numPr>
          <w:ilvl w:val="3"/>
          <w:numId w:val="57"/>
        </w:numPr>
        <w:spacing w:line="240" w:lineRule="auto"/>
        <w:ind w:left="3600"/>
        <w:rPr>
          <w:rFonts w:ascii="Arial" w:eastAsia="Times New Roman" w:hAnsi="Arial" w:cs="Arial"/>
          <w:kern w:val="16"/>
          <w:sz w:val="20"/>
          <w:szCs w:val="20"/>
        </w:rPr>
      </w:pPr>
      <w:r w:rsidRPr="005322B5">
        <w:rPr>
          <w:rFonts w:ascii="Arial" w:eastAsia="Times New Roman" w:hAnsi="Arial" w:cs="Arial"/>
          <w:kern w:val="16"/>
          <w:sz w:val="20"/>
          <w:szCs w:val="20"/>
        </w:rPr>
        <w:t xml:space="preserve">Example: Per-unit costs for certain </w:t>
      </w:r>
      <w:r w:rsidRPr="005322B5">
        <w:rPr>
          <w:rFonts w:ascii="Arial" w:eastAsia="Times New Roman" w:hAnsi="Arial" w:cs="Arial"/>
          <w:kern w:val="16"/>
          <w:sz w:val="20"/>
          <w:szCs w:val="20"/>
        </w:rPr>
        <w:t>supplies</w:t>
      </w:r>
      <w:r w:rsidRPr="005322B5">
        <w:rPr>
          <w:rFonts w:ascii="Arial" w:eastAsia="Times New Roman" w:hAnsi="Arial" w:cs="Arial"/>
          <w:kern w:val="16"/>
          <w:sz w:val="20"/>
          <w:szCs w:val="20"/>
        </w:rPr>
        <w:t xml:space="preserve"> are much higher compared to industry standards without clear justification.</w:t>
      </w:r>
    </w:p>
    <w:p w:rsidR="006D72E2" w:rsidRPr="005322B5" w:rsidP="005322B5">
      <w:pPr>
        <w:numPr>
          <w:ilvl w:val="0"/>
          <w:numId w:val="58"/>
        </w:numPr>
        <w:spacing w:before="200"/>
        <w:contextualSpacing/>
        <w:rPr>
          <w:rFonts w:ascii="Arial" w:eastAsia="Calibri" w:hAnsi="Arial" w:cs="Arial"/>
          <w:b/>
          <w:bCs/>
          <w:kern w:val="16"/>
          <w:sz w:val="20"/>
          <w:szCs w:val="20"/>
        </w:rPr>
      </w:pPr>
      <w:r w:rsidRPr="005322B5">
        <w:rPr>
          <w:rFonts w:ascii="Arial" w:eastAsia="Calibri" w:hAnsi="Arial" w:cs="Arial"/>
          <w:b/>
          <w:bCs/>
          <w:kern w:val="16"/>
          <w:sz w:val="20"/>
          <w:szCs w:val="20"/>
        </w:rPr>
        <w:t xml:space="preserve">Past Performance: </w:t>
      </w:r>
    </w:p>
    <w:p w:rsidR="006D72E2" w:rsidRPr="005322B5" w:rsidP="005322B5">
      <w:pPr>
        <w:spacing w:before="200"/>
        <w:ind w:left="720"/>
        <w:contextualSpacing/>
        <w:rPr>
          <w:rFonts w:ascii="Arial" w:eastAsia="Calibri" w:hAnsi="Arial" w:cs="Arial"/>
          <w:b/>
          <w:bCs/>
          <w:kern w:val="16"/>
          <w:sz w:val="20"/>
          <w:szCs w:val="20"/>
        </w:rPr>
      </w:pPr>
      <w:r w:rsidRPr="005322B5">
        <w:rPr>
          <w:rFonts w:ascii="Arial" w:eastAsia="Calibri" w:hAnsi="Arial" w:cs="Arial"/>
          <w:kern w:val="16"/>
          <w:sz w:val="20"/>
          <w:szCs w:val="20"/>
        </w:rPr>
        <w:t>Past Performance (review of CPARS ratings within last 4 years), and discussions with named POC’s from PPQs or client references identified in the Past Performance section above. The contracting officer will evaluate CPARS past performance that only features PSC: S201 engagements within the last 4 years for this requirement.  Past performance shall be assessed as Meets, Does Not Meet, or Neutral (Neutral for vendors who do not have past performance with similar scope and size).</w:t>
      </w:r>
    </w:p>
    <w:p w:rsidR="006D72E2"/>
    <w:p w:rsidR="006D72E2" w:rsidRPr="007F0A78" w:rsidP="007F0A78">
      <w:pPr>
        <w:pStyle w:val="Heading2"/>
        <w:rPr>
          <w:rFonts w:eastAsia="Times New Roman"/>
        </w:rPr>
      </w:pPr>
      <w:bookmarkStart w:id="122" w:name="_Toc235084473"/>
      <w:bookmarkStart w:id="123" w:name="_Toc256000063"/>
      <w:r>
        <w:t xml:space="preserve">E.11  </w:t>
      </w:r>
      <w:r w:rsidRPr="007F0A78">
        <w:rPr>
          <w:rFonts w:eastAsia="Times New Roman"/>
        </w:rPr>
        <w:t>BASIS</w:t>
      </w:r>
      <w:r w:rsidRPr="007F0A78">
        <w:rPr>
          <w:rFonts w:eastAsia="Times New Roman"/>
        </w:rPr>
        <w:t xml:space="preserve"> FOR AWARD</w:t>
      </w:r>
      <w:bookmarkEnd w:id="123"/>
      <w:bookmarkEnd w:id="122"/>
    </w:p>
    <w:p w:rsidR="006D72E2" w:rsidRPr="007F0A78" w:rsidP="007F0A78">
      <w:pPr>
        <w:spacing w:line="240" w:lineRule="auto"/>
        <w:rPr>
          <w:rFonts w:ascii="Arial" w:eastAsia="Times New Roman" w:hAnsi="Arial" w:cs="Arial"/>
          <w:kern w:val="16"/>
          <w:sz w:val="20"/>
          <w:szCs w:val="20"/>
        </w:rPr>
      </w:pPr>
      <w:r w:rsidRPr="007F0A78">
        <w:rPr>
          <w:rFonts w:ascii="Arial" w:eastAsia="Times New Roman" w:hAnsi="Arial" w:cs="Arial"/>
          <w:kern w:val="16"/>
          <w:sz w:val="20"/>
          <w:szCs w:val="20"/>
        </w:rPr>
        <w:t xml:space="preserve">The Government intends to award a contract resulting from this solicitation to the </w:t>
      </w:r>
      <w:r w:rsidRPr="007F0A78">
        <w:rPr>
          <w:rFonts w:ascii="Arial" w:eastAsia="Times New Roman" w:hAnsi="Arial" w:cs="Arial"/>
          <w:kern w:val="16"/>
          <w:sz w:val="20"/>
          <w:szCs w:val="20"/>
        </w:rPr>
        <w:t>responsible offeror</w:t>
      </w:r>
      <w:r w:rsidRPr="007F0A78">
        <w:rPr>
          <w:rFonts w:ascii="Arial" w:eastAsia="Times New Roman" w:hAnsi="Arial" w:cs="Arial"/>
          <w:kern w:val="16"/>
          <w:sz w:val="20"/>
          <w:szCs w:val="20"/>
        </w:rPr>
        <w:t xml:space="preserve"> whose offer conforming to the solicitation will be most advantageous to the Government, considering technical capability, past performance, administrative compliance, and price. The Government reserves the right to award to other than the lowest-priced offer if the technical merit or past performance of the higher-priced offer justifies the additional cost.</w:t>
      </w:r>
    </w:p>
    <w:p w:rsidR="006D72E2" w:rsidRPr="007F0A78" w:rsidP="007F0A78">
      <w:pPr>
        <w:spacing w:line="240" w:lineRule="auto"/>
        <w:rPr>
          <w:rFonts w:ascii="Arial" w:eastAsia="Times New Roman" w:hAnsi="Arial" w:cs="Arial"/>
          <w:kern w:val="16"/>
          <w:sz w:val="20"/>
          <w:szCs w:val="20"/>
        </w:rPr>
      </w:pPr>
      <w:r w:rsidRPr="007F0A78">
        <w:rPr>
          <w:rFonts w:ascii="Arial" w:eastAsia="Times New Roman" w:hAnsi="Arial" w:cs="Arial"/>
          <w:kern w:val="16"/>
          <w:sz w:val="20"/>
          <w:szCs w:val="20"/>
        </w:rPr>
        <w:t xml:space="preserve">The award will be made </w:t>
      </w:r>
      <w:r w:rsidRPr="007F0A78">
        <w:rPr>
          <w:rFonts w:ascii="Arial" w:eastAsia="Times New Roman" w:hAnsi="Arial" w:cs="Arial"/>
          <w:kern w:val="16"/>
          <w:sz w:val="20"/>
          <w:szCs w:val="20"/>
        </w:rPr>
        <w:t>to</w:t>
      </w:r>
      <w:r w:rsidRPr="007F0A78">
        <w:rPr>
          <w:rFonts w:ascii="Arial" w:eastAsia="Times New Roman" w:hAnsi="Arial" w:cs="Arial"/>
          <w:kern w:val="16"/>
          <w:sz w:val="20"/>
          <w:szCs w:val="20"/>
        </w:rPr>
        <w:t xml:space="preserve"> the response most advantageous to the Government.</w:t>
      </w:r>
    </w:p>
    <w:p w:rsidR="006D72E2" w:rsidRPr="007F0A78" w:rsidP="007F0A78">
      <w:pPr>
        <w:spacing w:line="240" w:lineRule="auto"/>
        <w:rPr>
          <w:rFonts w:ascii="Arial" w:eastAsia="Times New Roman" w:hAnsi="Arial" w:cs="Arial"/>
          <w:kern w:val="16"/>
          <w:sz w:val="20"/>
          <w:szCs w:val="20"/>
        </w:rPr>
      </w:pPr>
      <w:r w:rsidRPr="007F0A78">
        <w:rPr>
          <w:rFonts w:ascii="Arial" w:eastAsia="Times New Roman" w:hAnsi="Arial" w:cs="Arial"/>
          <w:kern w:val="16"/>
          <w:sz w:val="20"/>
          <w:szCs w:val="20"/>
        </w:rPr>
        <w:t xml:space="preserve">Responses should contain your best </w:t>
      </w:r>
      <w:r w:rsidRPr="007F0A78">
        <w:rPr>
          <w:rFonts w:ascii="Arial" w:eastAsia="Times New Roman" w:hAnsi="Arial" w:cs="Arial"/>
          <w:kern w:val="16"/>
          <w:sz w:val="20"/>
          <w:szCs w:val="20"/>
        </w:rPr>
        <w:t>terms,</w:t>
      </w:r>
      <w:r w:rsidRPr="007F0A78">
        <w:rPr>
          <w:rFonts w:ascii="Arial" w:eastAsia="Times New Roman" w:hAnsi="Arial" w:cs="Arial"/>
          <w:kern w:val="16"/>
          <w:sz w:val="20"/>
          <w:szCs w:val="20"/>
        </w:rPr>
        <w:t xml:space="preserve"> conditions.</w:t>
      </w:r>
    </w:p>
    <w:p w:rsidR="006D72E2" w:rsidRPr="007F0A78" w:rsidP="007F0A78">
      <w:pPr>
        <w:spacing w:line="240" w:lineRule="auto"/>
        <w:rPr>
          <w:rFonts w:ascii="Arial" w:eastAsia="Times New Roman" w:hAnsi="Arial" w:cs="Arial"/>
          <w:kern w:val="16"/>
          <w:sz w:val="20"/>
          <w:szCs w:val="20"/>
        </w:rPr>
      </w:pPr>
    </w:p>
    <w:p w:rsidR="006D72E2" w:rsidRPr="007F0A78" w:rsidP="007F0A78">
      <w:pPr>
        <w:spacing w:line="240" w:lineRule="auto"/>
        <w:rPr>
          <w:rFonts w:ascii="Arial" w:eastAsia="Times New Roman" w:hAnsi="Arial" w:cs="Arial"/>
          <w:kern w:val="16"/>
          <w:sz w:val="20"/>
          <w:szCs w:val="20"/>
        </w:rPr>
      </w:pPr>
      <w:r w:rsidRPr="007F0A78">
        <w:rPr>
          <w:rFonts w:ascii="Arial" w:eastAsia="Times New Roman" w:hAnsi="Arial" w:cs="Arial"/>
          <w:kern w:val="16"/>
          <w:sz w:val="20"/>
          <w:szCs w:val="20"/>
        </w:rPr>
        <w:t>To facilitate the award process, all quotes must include a statement regarding the terms and conditions herein as follows:</w:t>
      </w:r>
    </w:p>
    <w:p w:rsidR="006D72E2" w:rsidRPr="007F0A78" w:rsidP="007F0A78">
      <w:pPr>
        <w:spacing w:before="120" w:after="120" w:line="240" w:lineRule="auto"/>
        <w:ind w:left="360" w:right="720"/>
        <w:rPr>
          <w:rFonts w:ascii="Arial" w:eastAsia="Times New Roman" w:hAnsi="Arial" w:cs="Arial"/>
          <w:kern w:val="16"/>
          <w:sz w:val="20"/>
          <w:szCs w:val="20"/>
        </w:rPr>
      </w:pPr>
      <w:r w:rsidRPr="007F0A78">
        <w:rPr>
          <w:rFonts w:ascii="Arial" w:eastAsia="Times New Roman" w:hAnsi="Arial" w:cs="Arial"/>
          <w:kern w:val="16"/>
          <w:sz w:val="20"/>
          <w:szCs w:val="20"/>
        </w:rPr>
        <w:t>"The terms and conditions in the solicitation are acceptable to be included in the award document without modification, deletion, or addition."</w:t>
      </w:r>
    </w:p>
    <w:p w:rsidR="006D72E2" w:rsidRPr="007F0A78" w:rsidP="007F0A78">
      <w:pPr>
        <w:spacing w:before="120" w:after="120" w:line="240" w:lineRule="auto"/>
        <w:ind w:left="360" w:right="720"/>
        <w:rPr>
          <w:rFonts w:ascii="Arial" w:eastAsia="Times New Roman" w:hAnsi="Arial" w:cs="Arial"/>
          <w:kern w:val="16"/>
          <w:sz w:val="20"/>
          <w:szCs w:val="20"/>
        </w:rPr>
      </w:pPr>
      <w:r w:rsidRPr="007F0A78">
        <w:rPr>
          <w:rFonts w:ascii="Arial" w:eastAsia="Times New Roman" w:hAnsi="Arial" w:cs="Arial"/>
          <w:kern w:val="16"/>
          <w:sz w:val="20"/>
          <w:szCs w:val="20"/>
        </w:rPr>
        <w:t>OR</w:t>
      </w:r>
    </w:p>
    <w:p w:rsidR="006D72E2" w:rsidRPr="007F0A78" w:rsidP="007F0A78">
      <w:pPr>
        <w:spacing w:before="120" w:after="240" w:line="240" w:lineRule="auto"/>
        <w:ind w:left="360" w:right="720"/>
        <w:rPr>
          <w:rFonts w:ascii="Arial" w:eastAsia="Times New Roman" w:hAnsi="Arial" w:cs="Arial"/>
          <w:kern w:val="16"/>
          <w:sz w:val="20"/>
          <w:szCs w:val="20"/>
        </w:rPr>
      </w:pPr>
      <w:r w:rsidRPr="007F0A78">
        <w:rPr>
          <w:rFonts w:ascii="Arial" w:eastAsia="Times New Roman" w:hAnsi="Arial" w:cs="Arial"/>
          <w:kern w:val="16"/>
          <w:sz w:val="20"/>
          <w:szCs w:val="20"/>
        </w:rPr>
        <w:t>"The terms and conditions in the solicitation are acceptable to be included in the award document with the exception, deletion, or addition of the following:"</w:t>
      </w:r>
    </w:p>
    <w:p w:rsidR="006D72E2" w:rsidRPr="007F0A78" w:rsidP="007F0A78">
      <w:pPr>
        <w:spacing w:line="240" w:lineRule="auto"/>
        <w:rPr>
          <w:rFonts w:ascii="Arial" w:eastAsia="Times New Roman" w:hAnsi="Arial" w:cs="Arial"/>
          <w:kern w:val="16"/>
          <w:sz w:val="20"/>
          <w:szCs w:val="20"/>
        </w:rPr>
      </w:pPr>
      <w:r w:rsidRPr="007F0A78">
        <w:rPr>
          <w:rFonts w:ascii="Arial" w:eastAsia="Times New Roman" w:hAnsi="Arial" w:cs="Arial"/>
          <w:color w:val="0070C0"/>
          <w:kern w:val="16"/>
          <w:sz w:val="20"/>
          <w:szCs w:val="20"/>
        </w:rPr>
        <w:t xml:space="preserve"> </w:t>
      </w:r>
      <w:r w:rsidRPr="007F0A78">
        <w:rPr>
          <w:rFonts w:ascii="Arial" w:eastAsia="Times New Roman" w:hAnsi="Arial" w:cs="Arial"/>
          <w:kern w:val="16"/>
          <w:sz w:val="20"/>
          <w:szCs w:val="20"/>
        </w:rPr>
        <w:t>Quoters shall list exceptions(s) and rationale for the exception(s), if any.</w:t>
      </w:r>
    </w:p>
    <w:p w:rsidR="006D72E2" w:rsidRPr="007F0A78" w:rsidP="007F0A78">
      <w:pPr>
        <w:spacing w:line="240" w:lineRule="auto"/>
        <w:rPr>
          <w:rFonts w:ascii="Arial" w:eastAsia="Times New Roman" w:hAnsi="Arial" w:cs="Arial"/>
          <w:kern w:val="16"/>
          <w:sz w:val="20"/>
          <w:szCs w:val="20"/>
        </w:rPr>
      </w:pPr>
    </w:p>
    <w:p w:rsidR="006D72E2" w:rsidRPr="007F0A78" w:rsidP="007F0A78">
      <w:pPr>
        <w:spacing w:line="240" w:lineRule="auto"/>
        <w:rPr>
          <w:rFonts w:ascii="Arial" w:eastAsia="Times New Roman" w:hAnsi="Arial" w:cs="Arial"/>
          <w:kern w:val="16"/>
          <w:sz w:val="20"/>
          <w:szCs w:val="20"/>
        </w:rPr>
      </w:pPr>
      <w:r w:rsidRPr="007F0A78">
        <w:rPr>
          <w:rFonts w:ascii="Arial" w:eastAsia="Times New Roman" w:hAnsi="Arial" w:cs="Arial"/>
          <w:kern w:val="16"/>
          <w:sz w:val="20"/>
          <w:szCs w:val="20"/>
        </w:rPr>
        <w:t xml:space="preserve">Submission of your response shall be received not later than </w:t>
      </w:r>
      <w:r w:rsidRPr="007F0A78">
        <w:rPr>
          <w:rFonts w:ascii="Arial" w:eastAsia="Times New Roman" w:hAnsi="Arial" w:cs="Arial"/>
          <w:iCs/>
          <w:color w:val="0070C0"/>
          <w:kern w:val="16"/>
          <w:sz w:val="20"/>
          <w:szCs w:val="20"/>
        </w:rPr>
        <w:t>1:30 PM EST on 8/7/2026</w:t>
      </w:r>
      <w:r w:rsidRPr="007F0A78">
        <w:rPr>
          <w:rFonts w:ascii="Arial" w:eastAsia="Times New Roman" w:hAnsi="Arial" w:cs="Arial"/>
          <w:kern w:val="16"/>
          <w:sz w:val="20"/>
          <w:szCs w:val="20"/>
        </w:rPr>
        <w:t xml:space="preserve"> at </w:t>
      </w:r>
      <w:r w:rsidRPr="007F0A78">
        <w:rPr>
          <w:rFonts w:ascii="Arial" w:eastAsia="Times New Roman" w:hAnsi="Arial" w:cs="Arial"/>
          <w:iCs/>
          <w:color w:val="0070C0"/>
          <w:kern w:val="16"/>
          <w:sz w:val="20"/>
          <w:szCs w:val="20"/>
        </w:rPr>
        <w:t>Joshua.kovar@VA.gov</w:t>
      </w:r>
      <w:r w:rsidRPr="007F0A78">
        <w:rPr>
          <w:rFonts w:ascii="Arial" w:eastAsia="Times New Roman" w:hAnsi="Arial" w:cs="Arial"/>
          <w:iCs/>
          <w:kern w:val="16"/>
          <w:sz w:val="20"/>
          <w:szCs w:val="20"/>
        </w:rPr>
        <w:t>.</w:t>
      </w:r>
      <w:r w:rsidRPr="007F0A78">
        <w:rPr>
          <w:rFonts w:ascii="Arial" w:eastAsia="Times New Roman" w:hAnsi="Arial" w:cs="Arial"/>
          <w:kern w:val="16"/>
          <w:sz w:val="20"/>
          <w:szCs w:val="20"/>
        </w:rPr>
        <w:t xml:space="preserve"> </w:t>
      </w:r>
    </w:p>
    <w:p w:rsidR="006D72E2" w:rsidRPr="007F0A78" w:rsidP="007F0A78">
      <w:pPr>
        <w:spacing w:line="240" w:lineRule="auto"/>
        <w:rPr>
          <w:rFonts w:ascii="Arial" w:eastAsia="Times New Roman" w:hAnsi="Arial" w:cs="Arial"/>
          <w:kern w:val="16"/>
          <w:sz w:val="20"/>
          <w:szCs w:val="20"/>
        </w:rPr>
      </w:pPr>
    </w:p>
    <w:p w:rsidR="006D72E2" w:rsidRPr="007F0A78" w:rsidP="007F0A78">
      <w:pPr>
        <w:spacing w:line="240" w:lineRule="auto"/>
        <w:rPr>
          <w:rFonts w:ascii="Arial" w:eastAsia="Times New Roman" w:hAnsi="Arial" w:cs="Arial"/>
          <w:kern w:val="16"/>
          <w:sz w:val="20"/>
          <w:szCs w:val="20"/>
        </w:rPr>
      </w:pPr>
      <w:r w:rsidRPr="007F0A78">
        <w:rPr>
          <w:rFonts w:ascii="Arial" w:eastAsia="Times New Roman" w:hAnsi="Arial" w:cs="Arial"/>
          <w:kern w:val="16"/>
          <w:sz w:val="20"/>
          <w:szCs w:val="20"/>
        </w:rPr>
        <w:t>Only emailed quotes shall be accepted.  The quoter shall ensure that the quote is received by the designated contracting person prior to the closing date and time.  All quotes, to be considered “on time,” shall be received by the closing date and time of the solicitation.  It is the responsibility of the quoter to ensure it was delivered to the Contracting point of contact prior to the closing date and time of the solicitation.  For Example: Quoter hits send at 1:59pm and Contracting’s emailed time stamp of received is 2:01pm when the closing time states 2:00pm, will be considered late.</w:t>
      </w:r>
    </w:p>
    <w:p w:rsidR="006D72E2" w:rsidRPr="007F0A78" w:rsidP="007F0A78">
      <w:pPr>
        <w:spacing w:line="240" w:lineRule="auto"/>
        <w:rPr>
          <w:rFonts w:ascii="Arial" w:eastAsia="Times New Roman" w:hAnsi="Arial" w:cs="Arial"/>
          <w:kern w:val="16"/>
          <w:sz w:val="20"/>
          <w:szCs w:val="20"/>
        </w:rPr>
      </w:pPr>
    </w:p>
    <w:p w:rsidR="006D72E2" w:rsidRPr="007F0A78" w:rsidP="007F0A78">
      <w:pPr>
        <w:spacing w:line="240" w:lineRule="auto"/>
        <w:rPr>
          <w:rFonts w:ascii="Arial" w:eastAsia="Times New Roman" w:hAnsi="Arial" w:cs="Arial"/>
          <w:kern w:val="16"/>
          <w:sz w:val="20"/>
          <w:szCs w:val="20"/>
        </w:rPr>
      </w:pPr>
      <w:r w:rsidRPr="007F0A78">
        <w:rPr>
          <w:rFonts w:ascii="Arial" w:eastAsia="Times New Roman" w:hAnsi="Arial" w:cs="Arial"/>
          <w:kern w:val="16"/>
          <w:sz w:val="20"/>
          <w:szCs w:val="20"/>
        </w:rPr>
        <w:t xml:space="preserve">*VA has a maximum allowable incoming email size limitation including attachments of thirty (30) megabytes. Offerors submitting responses via email which exceed thirty megabytes shall split their response into multiple email messages to not exceed the maximum allowable email size limitation.  </w:t>
      </w:r>
    </w:p>
    <w:p w:rsidR="006D72E2" w:rsidRPr="007F0A78" w:rsidP="007F0A78">
      <w:pPr>
        <w:spacing w:line="240" w:lineRule="auto"/>
        <w:rPr>
          <w:rFonts w:ascii="Arial" w:eastAsia="Times New Roman" w:hAnsi="Arial" w:cs="Arial"/>
          <w:kern w:val="16"/>
          <w:sz w:val="20"/>
          <w:szCs w:val="20"/>
        </w:rPr>
      </w:pPr>
    </w:p>
    <w:p w:rsidR="006D72E2" w:rsidRPr="007F0A78" w:rsidP="007F0A78">
      <w:pPr>
        <w:spacing w:line="240" w:lineRule="auto"/>
        <w:rPr>
          <w:rFonts w:ascii="Arial" w:eastAsia="Times New Roman" w:hAnsi="Arial" w:cs="Arial"/>
          <w:kern w:val="16"/>
          <w:sz w:val="20"/>
          <w:szCs w:val="20"/>
        </w:rPr>
      </w:pPr>
      <w:r w:rsidRPr="007F0A78">
        <w:rPr>
          <w:rFonts w:ascii="Arial" w:eastAsia="Times New Roman" w:hAnsi="Arial" w:cs="Arial"/>
          <w:kern w:val="16"/>
          <w:sz w:val="20"/>
          <w:szCs w:val="20"/>
        </w:rPr>
        <w:t>*The VA is not responsible for late responses due to undelivered e-mails that exceed thirty megabytes, or responses that are delayed due to scanning attachments for threats.</w:t>
      </w:r>
    </w:p>
    <w:p w:rsidR="006D72E2" w:rsidRPr="007F0A78" w:rsidP="007F0A78">
      <w:pPr>
        <w:spacing w:line="240" w:lineRule="auto"/>
        <w:rPr>
          <w:rFonts w:ascii="Arial" w:eastAsia="Times New Roman" w:hAnsi="Arial" w:cs="Arial"/>
          <w:kern w:val="16"/>
          <w:sz w:val="20"/>
          <w:szCs w:val="20"/>
        </w:rPr>
      </w:pPr>
    </w:p>
    <w:p w:rsidR="006D72E2" w:rsidRPr="007F0A78" w:rsidP="007F0A78">
      <w:pPr>
        <w:spacing w:line="240" w:lineRule="auto"/>
        <w:rPr>
          <w:rFonts w:ascii="Arial" w:eastAsia="Times New Roman" w:hAnsi="Arial" w:cs="Arial"/>
          <w:kern w:val="16"/>
          <w:sz w:val="20"/>
          <w:szCs w:val="20"/>
        </w:rPr>
      </w:pPr>
      <w:r w:rsidRPr="007F0A78">
        <w:rPr>
          <w:rFonts w:ascii="Arial" w:eastAsia="Times New Roman" w:hAnsi="Arial" w:cs="Arial"/>
          <w:kern w:val="16"/>
          <w:sz w:val="20"/>
          <w:szCs w:val="20"/>
        </w:rPr>
        <w:t xml:space="preserve">Failure to submit the necessary information may render the Quote unacceptable, in which case it will not be considered for award.  </w:t>
      </w:r>
    </w:p>
    <w:p w:rsidR="006D72E2" w:rsidRPr="007F0A78" w:rsidP="007F0A78">
      <w:pPr>
        <w:spacing w:line="240" w:lineRule="auto"/>
        <w:rPr>
          <w:rFonts w:ascii="Arial" w:eastAsia="Times New Roman" w:hAnsi="Arial" w:cs="Arial"/>
          <w:kern w:val="16"/>
          <w:sz w:val="20"/>
          <w:szCs w:val="20"/>
        </w:rPr>
      </w:pPr>
    </w:p>
    <w:p w:rsidR="006D72E2" w:rsidRPr="007F0A78" w:rsidP="007F0A78">
      <w:pPr>
        <w:spacing w:line="240" w:lineRule="auto"/>
        <w:rPr>
          <w:rFonts w:ascii="Arial" w:eastAsia="Times New Roman" w:hAnsi="Arial" w:cs="Arial"/>
          <w:color w:val="0070C0"/>
          <w:kern w:val="16"/>
          <w:sz w:val="20"/>
          <w:szCs w:val="20"/>
        </w:rPr>
      </w:pPr>
      <w:r w:rsidRPr="007F0A78">
        <w:rPr>
          <w:rFonts w:ascii="Arial" w:eastAsia="Times New Roman" w:hAnsi="Arial" w:cs="Arial"/>
          <w:kern w:val="16"/>
          <w:sz w:val="20"/>
          <w:szCs w:val="20"/>
        </w:rPr>
        <w:t xml:space="preserve">Late submissions shall be treated in accordance with the solicitation provision at FAR 52.212-1(f).  </w:t>
      </w:r>
    </w:p>
    <w:p w:rsidR="006D72E2" w:rsidRPr="007F0A78" w:rsidP="007F0A78">
      <w:pPr>
        <w:spacing w:line="240" w:lineRule="auto"/>
        <w:rPr>
          <w:rFonts w:ascii="Arial" w:eastAsia="Times New Roman" w:hAnsi="Arial" w:cs="Arial"/>
          <w:kern w:val="16"/>
          <w:sz w:val="20"/>
          <w:szCs w:val="20"/>
        </w:rPr>
      </w:pPr>
    </w:p>
    <w:p w:rsidR="006D72E2" w:rsidRPr="007F0A78" w:rsidP="007F0A78">
      <w:pPr>
        <w:spacing w:line="240" w:lineRule="auto"/>
        <w:rPr>
          <w:rFonts w:ascii="Arial" w:eastAsia="Times New Roman" w:hAnsi="Arial" w:cs="Arial"/>
          <w:iCs/>
          <w:kern w:val="16"/>
          <w:sz w:val="20"/>
          <w:szCs w:val="20"/>
        </w:rPr>
      </w:pPr>
      <w:r w:rsidRPr="007F0A78">
        <w:rPr>
          <w:rFonts w:ascii="Arial" w:eastAsia="Times New Roman" w:hAnsi="Arial" w:cs="Arial"/>
          <w:kern w:val="16"/>
          <w:sz w:val="20"/>
          <w:szCs w:val="20"/>
        </w:rPr>
        <w:t>Any questions or concerns regarding this solicitation should be forwarded in writing via e-mail to the Point of Contact listed below</w:t>
      </w:r>
      <w:r w:rsidRPr="007F0A78">
        <w:rPr>
          <w:rFonts w:ascii="Arial" w:eastAsia="Times New Roman" w:hAnsi="Arial" w:cs="Arial"/>
          <w:iCs/>
          <w:kern w:val="16"/>
          <w:sz w:val="20"/>
          <w:szCs w:val="20"/>
        </w:rPr>
        <w:t xml:space="preserve">. </w:t>
      </w:r>
    </w:p>
    <w:p w:rsidR="0049541F" w:rsidP="0049541F">
      <w:pPr>
        <w:rPr>
          <w:rFonts w:eastAsia="Times New Roman"/>
        </w:rPr>
      </w:pPr>
    </w:p>
    <w:p w:rsidR="0049541F" w:rsidP="0049541F">
      <w:pPr>
        <w:rPr>
          <w:rFonts w:eastAsia="Times New Roman"/>
        </w:rPr>
      </w:pPr>
    </w:p>
    <w:p w:rsidR="006D72E2" w:rsidRPr="007F0A78" w:rsidP="0049541F">
      <w:pPr>
        <w:rPr>
          <w:rFonts w:eastAsia="Times New Roman"/>
        </w:rPr>
      </w:pPr>
      <w:r w:rsidRPr="007F0A78">
        <w:rPr>
          <w:rFonts w:eastAsia="Times New Roman"/>
        </w:rPr>
        <w:t>Point of Contact</w:t>
      </w:r>
    </w:p>
    <w:p w:rsidR="006D72E2" w:rsidRPr="007F0A78" w:rsidP="0049541F">
      <w:pPr>
        <w:rPr>
          <w:rFonts w:eastAsia="Times New Roman"/>
          <w:iCs/>
          <w:color w:val="000000"/>
        </w:rPr>
      </w:pPr>
      <w:r w:rsidRPr="007F0A78">
        <w:rPr>
          <w:rFonts w:eastAsia="Times New Roman"/>
          <w:iCs/>
          <w:color w:val="000000"/>
        </w:rPr>
        <w:t>Josh Kovar</w:t>
      </w:r>
    </w:p>
    <w:p w:rsidR="006D72E2" w:rsidRPr="007F0A78" w:rsidP="0049541F">
      <w:pPr>
        <w:rPr>
          <w:rFonts w:eastAsia="Times New Roman"/>
          <w:iCs/>
          <w:color w:val="000000"/>
        </w:rPr>
      </w:pPr>
      <w:r w:rsidRPr="007F0A78">
        <w:rPr>
          <w:rFonts w:eastAsia="Times New Roman"/>
          <w:iCs/>
          <w:color w:val="000000"/>
        </w:rPr>
        <w:t>Contracting Officer</w:t>
      </w:r>
    </w:p>
    <w:p w:rsidR="006D72E2" w:rsidRPr="007F0A78" w:rsidP="0049541F">
      <w:pPr>
        <w:rPr>
          <w:rFonts w:eastAsia="Times New Roman"/>
          <w:iCs/>
          <w:color w:val="000000"/>
        </w:rPr>
      </w:pPr>
      <w:r>
        <w:fldChar w:fldCharType="begin"/>
      </w:r>
      <w:r>
        <w:instrText xml:space="preserve"> HYPERLINK "mailto:Joshua.Kovar@VA.gov" </w:instrText>
      </w:r>
      <w:r>
        <w:fldChar w:fldCharType="separate"/>
      </w:r>
      <w:r w:rsidRPr="007F0A78">
        <w:rPr>
          <w:rFonts w:eastAsia="Times New Roman"/>
          <w:iCs/>
          <w:color w:val="000000"/>
          <w:u w:val="single"/>
        </w:rPr>
        <w:t>Joshua.Kovar@VA.gov</w:t>
      </w:r>
      <w:r>
        <w:fldChar w:fldCharType="end"/>
      </w:r>
      <w:r w:rsidRPr="007F0A78">
        <w:rPr>
          <w:rFonts w:eastAsia="Times New Roman"/>
          <w:iCs/>
          <w:color w:val="000000"/>
        </w:rPr>
        <w:t xml:space="preserve"> </w:t>
      </w:r>
    </w:p>
    <w:p w:rsidR="006D72E2"/>
    <w:p w:rsidR="0049541F">
      <w:pPr>
        <w:spacing w:after="200"/>
      </w:pPr>
      <w:r>
        <w:br w:type="page"/>
      </w:r>
    </w:p>
    <w:p w:rsidR="006D72E2" w:rsidRPr="00F210A1" w:rsidP="00F210A1">
      <w:r w:rsidRPr="00F210A1">
        <w:t>This is a solicitation for commercial items prepared in accordance with the format in Federal Acquisition Regulation (FAR/RFO) subpart 12.6, “Streamlined Procedures for Evaluation and Solicitation for Commercial Items,” as supplemented with additional information included in this notice. This solicitation is issued as an RFQ. The solicitation document and incorporated provisions and clauses are those in effect through Federal Acquisition Circular 202</w:t>
      </w:r>
      <w:r>
        <w:t>6-01</w:t>
      </w:r>
      <w:r w:rsidRPr="00F210A1">
        <w:t xml:space="preserve">. </w:t>
      </w:r>
    </w:p>
    <w:p w:rsidR="006D72E2" w:rsidRPr="00F210A1" w:rsidP="00F210A1"/>
    <w:p w:rsidR="006D72E2" w:rsidRPr="00F210A1" w:rsidP="00F210A1">
      <w:pPr>
        <w:pStyle w:val="ListParagraph"/>
        <w:numPr>
          <w:ilvl w:val="0"/>
          <w:numId w:val="59"/>
        </w:numPr>
        <w:spacing w:line="480" w:lineRule="auto"/>
      </w:pPr>
      <w:r w:rsidRPr="00F210A1">
        <w:t xml:space="preserve">This solicitation is set aside for SDVOSB (Service-Disabled Veteran Owned Small Businesses) </w:t>
      </w:r>
    </w:p>
    <w:p w:rsidR="006D72E2" w:rsidRPr="00F210A1" w:rsidP="00F210A1"/>
    <w:p w:rsidR="006D72E2" w:rsidRPr="00F210A1" w:rsidP="00F210A1">
      <w:r w:rsidRPr="00F210A1">
        <w:t xml:space="preserve">The associated North American Industrial Classification System (NAICS) code for this procurement is 561720 – Janitorial Services, with a small business size standard of $ 47.0 Million. The FSC/PSC is S201 – Housekeeping – Custodial </w:t>
      </w:r>
    </w:p>
    <w:p w:rsidR="006D72E2" w:rsidRPr="00F210A1" w:rsidP="00F210A1"/>
    <w:p w:rsidR="006D72E2" w:rsidRPr="00F210A1" w:rsidP="00F210A1"/>
    <w:p w:rsidR="006D72E2" w:rsidRPr="00F210A1" w:rsidP="00F210A1">
      <w:r w:rsidRPr="00F210A1">
        <w:t xml:space="preserve">Dayton VA Medical Center is requesting Janitorial Services to supplement current staffing. </w:t>
      </w:r>
    </w:p>
    <w:p w:rsidR="006D72E2" w:rsidRPr="00F210A1" w:rsidP="00F210A1"/>
    <w:p w:rsidR="006D72E2" w:rsidRPr="00F210A1" w:rsidP="00F210A1">
      <w:pPr>
        <w:pStyle w:val="ListParagraph"/>
        <w:numPr>
          <w:ilvl w:val="0"/>
          <w:numId w:val="59"/>
        </w:numPr>
        <w:spacing w:line="480" w:lineRule="auto"/>
      </w:pPr>
      <w:r w:rsidRPr="00F210A1">
        <w:t xml:space="preserve">All vendors shall provide all requested information in Quote Preparation Instructions section. </w:t>
      </w:r>
    </w:p>
    <w:p w:rsidR="006D72E2" w:rsidRPr="00F210A1" w:rsidP="00F210A1">
      <w:pPr>
        <w:pStyle w:val="ListParagraph"/>
        <w:numPr>
          <w:ilvl w:val="0"/>
          <w:numId w:val="59"/>
        </w:numPr>
        <w:spacing w:line="480" w:lineRule="auto"/>
      </w:pPr>
      <w:r w:rsidRPr="00F210A1">
        <w:t xml:space="preserve">There is a question-and-answer period for this requirement, ending at 1:30 PM EST on 7/31/2026 </w:t>
      </w:r>
    </w:p>
    <w:p w:rsidR="006D72E2" w:rsidRPr="00F210A1" w:rsidP="00F210A1">
      <w:pPr>
        <w:pStyle w:val="ListParagraph"/>
        <w:numPr>
          <w:ilvl w:val="0"/>
          <w:numId w:val="59"/>
        </w:numPr>
        <w:spacing w:line="480" w:lineRule="auto"/>
      </w:pPr>
      <w:r w:rsidRPr="00F210A1">
        <w:t xml:space="preserve">There is a non-mandatory Site Visit scheduled for 7/24/2026 1:00-3:00 PM EST </w:t>
      </w:r>
    </w:p>
    <w:p w:rsidR="006D72E2" w:rsidRPr="00F210A1" w:rsidP="00F210A1"/>
    <w:p w:rsidR="006D72E2" w:rsidRPr="00F210A1" w:rsidP="00F210A1">
      <w:r w:rsidRPr="00F210A1">
        <w:t>All interested companies shall provide quotations for the following:</w:t>
      </w:r>
    </w:p>
    <w:p w:rsidR="006D72E2"/>
    <w:p>
      <w:pPr>
        <w:ind w:left="360"/>
      </w:pPr>
      <w:r>
        <w:t>See attached document: D.10 - 26Q0740 - PPQ - Vendor Name.</w:t>
      </w:r>
    </w:p>
    <w:sectPr>
      <w:headerReference w:type="even" r:id="rId46"/>
      <w:headerReference w:type="default" r:id="rId47"/>
      <w:footerReference w:type="even" r:id="rId48"/>
      <w:footerReference w:type="default" r:id="rId49"/>
      <w:headerReference w:type="first" r:id="rId50"/>
      <w:footerReference w:type="first" r:id="rId51"/>
      <w:type w:val="continuous"/>
      <w:pgSz w:w="12240" w:h="15840"/>
      <w:pgMar w:top="720" w:right="720" w:bottom="720" w:left="720" w:header="360" w:footer="36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Tr="00DE02F3">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788" w:type="dxa"/>
        </w:tcPr>
        <w:p w:rsidR="000B32E0" w:rsidP="000B32E0">
          <w:pPr>
            <w:pStyle w:val="Footer"/>
          </w:pPr>
        </w:p>
      </w:tc>
      <w:tc>
        <w:tcPr>
          <w:tcW w:w="4788" w:type="dxa"/>
        </w:tcPr>
        <w:p w:rsidR="000B32E0" w:rsidP="000B32E0">
          <w:pPr>
            <w:pStyle w:val="Footer"/>
            <w:jc w:val="right"/>
          </w:pPr>
          <w:r>
            <w:t>Combined Synopsis/Solicitation Notice</w:t>
          </w:r>
        </w:p>
      </w:tc>
    </w:tr>
  </w:tbl>
  <w:p w:rsidR="005A5226" w:rsidP="005A5226">
    <w:pPr>
      <w:pStyle w:val="Footer"/>
      <w:jc w:val="right"/>
    </w:pPr>
  </w:p>
  <w:p>
    <w:pPr>
      <w:pStyle w:val="Header"/>
      <w:jc w:val="right"/>
    </w:pPr>
    <w:r>
      <w:t xml:space="preserve">Page </w:t>
    </w:r>
    <w:r>
      <w:fldChar w:fldCharType="begin"/>
    </w:r>
    <w:r>
      <w:instrText xml:space="preserve"> PAGE   \* MERGEFORMAT </w:instrText>
    </w:r>
    <w:r>
      <w:fldChar w:fldCharType="separate"/>
    </w:r>
    <w:r>
      <w:t>2</w:t>
    </w:r>
    <w:r>
      <w:fldChar w:fldCharType="end"/>
    </w:r>
    <w:r>
      <w:t xml:space="preserve"> of </w:t>
    </w:r>
    <w:r>
      <w:fldChar w:fldCharType="begin"/>
    </w:r>
    <w:r>
      <w:instrText xml:space="preserve"> NUMPAGES   \* MERGEFORMAT </w:instrText>
    </w:r>
    <w:r>
      <w:fldChar w:fldCharType="separate"/>
    </w:r>
    <w:r>
      <w:t>87</w:t>
    </w:r>
    <w: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F4AAB" w:rsidRPr="00474447" w:rsidP="00474447">
    <w:pPr>
      <w:pStyle w:val="Footer"/>
    </w:pPr>
  </w:p>
  <w:p>
    <w:pPr>
      <w:pStyle w:val="Header"/>
      <w:jc w:val="right"/>
    </w:pPr>
    <w:r>
      <w:t xml:space="preserve">Page </w:t>
    </w:r>
    <w:r>
      <w:fldChar w:fldCharType="begin"/>
    </w:r>
    <w:r>
      <w:instrText xml:space="preserve"> PAGE   \* MERGEFORMAT </w:instrText>
    </w:r>
    <w:r>
      <w:fldChar w:fldCharType="separate"/>
    </w:r>
    <w:r>
      <w:t>25</w:t>
    </w:r>
    <w:r>
      <w:fldChar w:fldCharType="end"/>
    </w:r>
    <w:r>
      <w:t xml:space="preserve"> of </w:t>
    </w:r>
    <w:r>
      <w:fldChar w:fldCharType="begin"/>
    </w:r>
    <w:r>
      <w:instrText xml:space="preserve"> NUMPAGES   \* MERGEFORMAT </w:instrText>
    </w:r>
    <w:r>
      <w:fldChar w:fldCharType="separate"/>
    </w:r>
    <w:r>
      <w:t>87</w:t>
    </w:r>
    <w: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F4AAB">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p>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72E2">
    <w:pPr>
      <w:pStyle w:val="Footer"/>
    </w:pPr>
  </w:p>
  <w:p w:rsidR="002F4AAB">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p>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72E2">
    <w:pPr>
      <w:pStyle w:val="Footer"/>
    </w:pPr>
  </w:p>
  <w:p>
    <w:pPr>
      <w:pStyle w:val="Header"/>
      <w:jc w:val="right"/>
    </w:pPr>
    <w:r>
      <w:t xml:space="preserve">Page </w:t>
    </w:r>
    <w:r>
      <w:fldChar w:fldCharType="begin"/>
    </w:r>
    <w:r>
      <w:instrText xml:space="preserve"> PAGE   \* MERGEFORMAT </w:instrText>
    </w:r>
    <w:r>
      <w:fldChar w:fldCharType="separate"/>
    </w:r>
    <w:r>
      <w:t>46</w:t>
    </w:r>
    <w:r>
      <w:fldChar w:fldCharType="end"/>
    </w:r>
    <w:r>
      <w:t xml:space="preserve"> of </w:t>
    </w:r>
    <w:r>
      <w:fldChar w:fldCharType="begin"/>
    </w:r>
    <w:r>
      <w:instrText xml:space="preserve"> NUMPAGES   \* MERGEFORMAT </w:instrText>
    </w:r>
    <w:r>
      <w:fldChar w:fldCharType="separate"/>
    </w:r>
    <w:r>
      <w:t>87</w:t>
    </w:r>
    <w: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72E2">
    <w:pPr>
      <w:pStyle w:val="Footer"/>
    </w:pPr>
  </w:p>
  <w:p w:rsidR="002F4AAB">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p>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72E2">
    <w:pPr>
      <w:pStyle w:val="Footer"/>
    </w:pPr>
  </w:p>
  <w:p w:rsidR="002F4AAB">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p>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72E2">
    <w:pPr>
      <w:pStyle w:val="Footer"/>
    </w:pPr>
  </w:p>
  <w:p>
    <w:pPr>
      <w:pStyle w:val="Header"/>
      <w:jc w:val="right"/>
    </w:pPr>
    <w:r>
      <w:t xml:space="preserve">Page </w:t>
    </w:r>
    <w:r>
      <w:fldChar w:fldCharType="begin"/>
    </w:r>
    <w:r>
      <w:instrText xml:space="preserve"> PAGE   \* MERGEFORMAT </w:instrText>
    </w:r>
    <w:r>
      <w:fldChar w:fldCharType="separate"/>
    </w:r>
    <w:r>
      <w:t>71</w:t>
    </w:r>
    <w:r>
      <w:fldChar w:fldCharType="end"/>
    </w:r>
    <w:r>
      <w:t xml:space="preserve"> of </w:t>
    </w:r>
    <w:r>
      <w:fldChar w:fldCharType="begin"/>
    </w:r>
    <w:r>
      <w:instrText xml:space="preserve"> NUMPAGES   \* MERGEFORMAT </w:instrText>
    </w:r>
    <w:r>
      <w:fldChar w:fldCharType="separate"/>
    </w:r>
    <w:r>
      <w:t>87</w:t>
    </w:r>
    <w: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72E2">
    <w:pPr>
      <w:pStyle w:val="Footer"/>
    </w:pPr>
  </w:p>
  <w:p w:rsidR="002F4AAB">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p>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72E2">
    <w:pPr>
      <w:pStyle w:val="Footer"/>
    </w:pPr>
  </w:p>
  <w:p w:rsidR="002F4AAB">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p>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72E2">
    <w:pPr>
      <w:pStyle w:val="Footer"/>
    </w:pPr>
  </w:p>
  <w:p>
    <w:pPr>
      <w:pStyle w:val="Header"/>
      <w:jc w:val="right"/>
    </w:pPr>
    <w:r>
      <w:t xml:space="preserve">Page </w:t>
    </w:r>
    <w:r>
      <w:fldChar w:fldCharType="begin"/>
    </w:r>
    <w:r>
      <w:instrText xml:space="preserve"> PAGE   \* MERGEFORMAT </w:instrText>
    </w:r>
    <w:r>
      <w:fldChar w:fldCharType="separate"/>
    </w:r>
    <w:r>
      <w:t>87</w:t>
    </w:r>
    <w:r>
      <w:fldChar w:fldCharType="end"/>
    </w:r>
    <w:r>
      <w:t xml:space="preserve"> of </w:t>
    </w:r>
    <w:r>
      <w:fldChar w:fldCharType="begin"/>
    </w:r>
    <w:r>
      <w:instrText xml:space="preserve"> NUMPAGES   \* MERGEFORMAT </w:instrText>
    </w:r>
    <w:r>
      <w:fldChar w:fldCharType="separate"/>
    </w:r>
    <w:r>
      <w:t>87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Tr="000B32E0">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788" w:type="dxa"/>
        </w:tcPr>
        <w:p w:rsidR="000B32E0" w:rsidP="000B32E0">
          <w:pPr>
            <w:pStyle w:val="Footer"/>
          </w:pPr>
          <w:r w:rsidRPr="000B32E0">
            <w:t>*= Required Field</w:t>
          </w:r>
        </w:p>
      </w:tc>
      <w:tc>
        <w:tcPr>
          <w:tcW w:w="4788" w:type="dxa"/>
        </w:tcPr>
        <w:p w:rsidR="000B32E0" w:rsidP="00625F03">
          <w:pPr>
            <w:pStyle w:val="Footer"/>
            <w:jc w:val="right"/>
          </w:pPr>
          <w:r>
            <w:t>Combined Synopsis/Solicitation Notice</w:t>
          </w:r>
        </w:p>
      </w:tc>
    </w:tr>
  </w:tbl>
  <w:p w:rsidR="00625F03" w:rsidP="00625F03">
    <w:pPr>
      <w:pStyle w:val="Footer"/>
      <w:jc w:val="right"/>
    </w:pPr>
  </w:p>
  <w:p>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87</w:t>
    </w:r>
    <w:r>
      <w:fldChar w:fldCharType="end"/>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72E2">
    <w:pPr>
      <w:pStyle w:val="Footer"/>
    </w:pPr>
  </w:p>
  <w:p w:rsidR="002F4AAB">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p>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4447">
    <w:pPr>
      <w:pStyle w:val="Footer"/>
    </w:pPr>
  </w:p>
  <w:p>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4447">
    <w:pPr>
      <w:pStyle w:val="Footer"/>
    </w:pPr>
  </w:p>
  <w:p>
    <w:pPr>
      <w:pStyle w:val="Header"/>
      <w:jc w:val="right"/>
    </w:pPr>
    <w:r>
      <w:t xml:space="preserve">Page </w:t>
    </w:r>
    <w:r>
      <w:fldChar w:fldCharType="begin"/>
    </w:r>
    <w:r>
      <w:instrText xml:space="preserve"> PAGE   \* MERGEFORMAT </w:instrText>
    </w:r>
    <w:r>
      <w:fldChar w:fldCharType="separate"/>
    </w:r>
    <w:r>
      <w:t>3</w:t>
    </w:r>
    <w:r>
      <w:fldChar w:fldCharType="end"/>
    </w:r>
    <w:r>
      <w:t xml:space="preserve"> of </w:t>
    </w:r>
    <w:r>
      <w:fldChar w:fldCharType="begin"/>
    </w:r>
    <w:r>
      <w:instrText xml:space="preserve"> NUMPAGES   \* MERGEFORMAT </w:instrText>
    </w:r>
    <w:r>
      <w:fldChar w:fldCharType="separate"/>
    </w:r>
    <w:r>
      <w:t>87</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4447">
    <w:pPr>
      <w:pStyle w:val="Footer"/>
    </w:pPr>
  </w:p>
  <w:p>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72E2">
    <w:pPr>
      <w:pStyle w:val="Footer"/>
    </w:pPr>
  </w:p>
  <w:p w:rsidR="002F4AAB">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p>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72E2">
    <w:pPr>
      <w:pStyle w:val="Footer"/>
    </w:pPr>
  </w:p>
  <w:p w:rsidR="002F4AAB" w:rsidP="00474447">
    <w:pPr>
      <w:pStyle w:val="Header"/>
      <w:jc w:val="center"/>
    </w:pPr>
  </w:p>
  <w:p>
    <w:pPr>
      <w:pStyle w:val="Header"/>
      <w:jc w:val="right"/>
    </w:pPr>
    <w:r>
      <w:t xml:space="preserve">Page </w:t>
    </w:r>
    <w:r>
      <w:fldChar w:fldCharType="begin"/>
    </w:r>
    <w:r>
      <w:instrText xml:space="preserve"> PAGE   \* MERGEFORMAT </w:instrText>
    </w:r>
    <w:r>
      <w:fldChar w:fldCharType="separate"/>
    </w:r>
    <w:r>
      <w:t>5</w:t>
    </w:r>
    <w:r>
      <w:fldChar w:fldCharType="end"/>
    </w:r>
    <w:r>
      <w:t xml:space="preserve"> of </w:t>
    </w:r>
    <w:r>
      <w:fldChar w:fldCharType="begin"/>
    </w:r>
    <w:r>
      <w:instrText xml:space="preserve"> NUMPAGES   \* MERGEFORMAT </w:instrText>
    </w:r>
    <w:r>
      <w:fldChar w:fldCharType="separate"/>
    </w:r>
    <w:r>
      <w:t>87</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72E2">
    <w:pPr>
      <w:pStyle w:val="Footer"/>
    </w:pPr>
  </w:p>
  <w:p w:rsidR="002F4AAB">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p>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F4AAB">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p>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376" w:rsidRPr="00BA6826" w:rsidP="00BA6826">
    <w:pPr>
      <w:pStyle w:val="Heading1"/>
      <w:jc w:val="center"/>
      <w:rPr>
        <w:rFonts w:eastAsia="Times New Roman"/>
        <w:sz w:val="36"/>
      </w:rPr>
    </w:pPr>
    <w:r w:rsidRPr="00640376">
      <w:rPr>
        <w:rFonts w:eastAsia="Times New Roman"/>
        <w:sz w:val="36"/>
      </w:rPr>
      <w:t>Combined Synopsis/Solicitation Notice</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72E2">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72E2">
    <w:r>
      <w:t>36C25026Q0740</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72E2">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72E2">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72E2">
    <w:r>
      <w:t>36C25026Q0740</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72E2">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72E2">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72E2">
    <w:r>
      <w:t>36C25026Q0740</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72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32E0" w:rsidRPr="00282F33" w:rsidP="00282F33">
    <w:pPr>
      <w:pStyle w:val="Heading1"/>
      <w:jc w:val="center"/>
      <w:rPr>
        <w:rFonts w:eastAsia="Times New Roman"/>
        <w:sz w:val="36"/>
      </w:rPr>
    </w:pPr>
    <w:r w:rsidRPr="00640376">
      <w:rPr>
        <w:rFonts w:eastAsia="Times New Roman"/>
        <w:sz w:val="36"/>
      </w:rPr>
      <w:t>Combined Synopsis/Solicitation Notice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444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444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444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72E2">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72E2">
    <w:r>
      <w:t>36C25026Q0740</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72E2">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72E2">
    <w:r>
      <w:t>36C25026Q0740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2B7047"/>
    <w:multiLevelType w:val="multilevel"/>
    <w:tmpl w:val="32E4A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D564E7"/>
    <w:multiLevelType w:val="hybridMultilevel"/>
    <w:tmpl w:val="5B7C17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75C7D50"/>
    <w:multiLevelType w:val="multilevel"/>
    <w:tmpl w:val="7FDC8782"/>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
    <w:nsid w:val="08123FF7"/>
    <w:multiLevelType w:val="multilevel"/>
    <w:tmpl w:val="4322F716"/>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4">
    <w:nsid w:val="09041732"/>
    <w:multiLevelType w:val="multilevel"/>
    <w:tmpl w:val="1ACEB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147A37"/>
    <w:multiLevelType w:val="hybridMultilevel"/>
    <w:tmpl w:val="32F0AD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CC10BEA"/>
    <w:multiLevelType w:val="hybridMultilevel"/>
    <w:tmpl w:val="A648C4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E4B17DD"/>
    <w:multiLevelType w:val="hybridMultilevel"/>
    <w:tmpl w:val="5AD29D4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8">
    <w:nsid w:val="101E062F"/>
    <w:multiLevelType w:val="hybridMultilevel"/>
    <w:tmpl w:val="CF2A26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0831EB8"/>
    <w:multiLevelType w:val="multilevel"/>
    <w:tmpl w:val="7E12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177426C"/>
    <w:multiLevelType w:val="multilevel"/>
    <w:tmpl w:val="CBBECB32"/>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1">
    <w:nsid w:val="134D2003"/>
    <w:multiLevelType w:val="hybridMultilevel"/>
    <w:tmpl w:val="AE9E71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4AA7970"/>
    <w:multiLevelType w:val="hybridMultilevel"/>
    <w:tmpl w:val="14EE722C"/>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16916D2C"/>
    <w:multiLevelType w:val="hybridMultilevel"/>
    <w:tmpl w:val="453C6DFA"/>
    <w:lvl w:ilvl="0">
      <w:start w:val="1"/>
      <w:numFmt w:val="lowerLetter"/>
      <w:lvlText w:val="%1."/>
      <w:lvlJc w:val="left"/>
      <w:pPr>
        <w:ind w:left="1350" w:hanging="360"/>
      </w:pPr>
      <w:rPr>
        <w:rFonts w:hint="default"/>
      </w:rPr>
    </w:lvl>
    <w:lvl w:ilvl="1" w:tentative="1">
      <w:start w:val="1"/>
      <w:numFmt w:val="lowerLetter"/>
      <w:lvlText w:val="%2."/>
      <w:lvlJc w:val="left"/>
      <w:pPr>
        <w:ind w:left="2070" w:hanging="360"/>
      </w:pPr>
    </w:lvl>
    <w:lvl w:ilvl="2" w:tentative="1">
      <w:start w:val="1"/>
      <w:numFmt w:val="lowerRoman"/>
      <w:lvlText w:val="%3."/>
      <w:lvlJc w:val="right"/>
      <w:pPr>
        <w:ind w:left="2790" w:hanging="180"/>
      </w:pPr>
    </w:lvl>
    <w:lvl w:ilvl="3" w:tentative="1">
      <w:start w:val="1"/>
      <w:numFmt w:val="decimal"/>
      <w:lvlText w:val="%4."/>
      <w:lvlJc w:val="left"/>
      <w:pPr>
        <w:ind w:left="3510" w:hanging="360"/>
      </w:pPr>
    </w:lvl>
    <w:lvl w:ilvl="4" w:tentative="1">
      <w:start w:val="1"/>
      <w:numFmt w:val="lowerLetter"/>
      <w:lvlText w:val="%5."/>
      <w:lvlJc w:val="left"/>
      <w:pPr>
        <w:ind w:left="4230" w:hanging="360"/>
      </w:pPr>
    </w:lvl>
    <w:lvl w:ilvl="5" w:tentative="1">
      <w:start w:val="1"/>
      <w:numFmt w:val="lowerRoman"/>
      <w:lvlText w:val="%6."/>
      <w:lvlJc w:val="right"/>
      <w:pPr>
        <w:ind w:left="4950" w:hanging="180"/>
      </w:pPr>
    </w:lvl>
    <w:lvl w:ilvl="6" w:tentative="1">
      <w:start w:val="1"/>
      <w:numFmt w:val="decimal"/>
      <w:lvlText w:val="%7."/>
      <w:lvlJc w:val="left"/>
      <w:pPr>
        <w:ind w:left="5670" w:hanging="360"/>
      </w:pPr>
    </w:lvl>
    <w:lvl w:ilvl="7" w:tentative="1">
      <w:start w:val="1"/>
      <w:numFmt w:val="lowerLetter"/>
      <w:lvlText w:val="%8."/>
      <w:lvlJc w:val="left"/>
      <w:pPr>
        <w:ind w:left="6390" w:hanging="360"/>
      </w:pPr>
    </w:lvl>
    <w:lvl w:ilvl="8" w:tentative="1">
      <w:start w:val="1"/>
      <w:numFmt w:val="lowerRoman"/>
      <w:lvlText w:val="%9."/>
      <w:lvlJc w:val="right"/>
      <w:pPr>
        <w:ind w:left="7110" w:hanging="180"/>
      </w:pPr>
    </w:lvl>
  </w:abstractNum>
  <w:abstractNum w:abstractNumId="14">
    <w:nsid w:val="16A733B6"/>
    <w:multiLevelType w:val="hybridMultilevel"/>
    <w:tmpl w:val="F9ACCADE"/>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5">
    <w:nsid w:val="176F2F68"/>
    <w:multiLevelType w:val="hybridMultilevel"/>
    <w:tmpl w:val="B8E4A8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9905E1B"/>
    <w:multiLevelType w:val="hybridMultilevel"/>
    <w:tmpl w:val="00FAF82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19A47007"/>
    <w:multiLevelType w:val="hybridMultilevel"/>
    <w:tmpl w:val="AD148BD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1DB02384"/>
    <w:multiLevelType w:val="multilevel"/>
    <w:tmpl w:val="840A1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0772EFC"/>
    <w:multiLevelType w:val="multilevel"/>
    <w:tmpl w:val="52760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4086CEA"/>
    <w:multiLevelType w:val="multilevel"/>
    <w:tmpl w:val="1AFA4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64C5C55"/>
    <w:multiLevelType w:val="hybridMultilevel"/>
    <w:tmpl w:val="D6A65C5C"/>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nsid w:val="269265E7"/>
    <w:multiLevelType w:val="multilevel"/>
    <w:tmpl w:val="39CED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7813713"/>
    <w:multiLevelType w:val="hybridMultilevel"/>
    <w:tmpl w:val="6A3AC5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29736958"/>
    <w:multiLevelType w:val="multilevel"/>
    <w:tmpl w:val="5EE6309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5">
    <w:nsid w:val="2AD43B50"/>
    <w:multiLevelType w:val="multilevel"/>
    <w:tmpl w:val="6E54F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CA6098E"/>
    <w:multiLevelType w:val="hybridMultilevel"/>
    <w:tmpl w:val="2C3427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2372C68"/>
    <w:multiLevelType w:val="multilevel"/>
    <w:tmpl w:val="B5A87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45D0901"/>
    <w:multiLevelType w:val="multilevel"/>
    <w:tmpl w:val="316E9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8EC72C4"/>
    <w:multiLevelType w:val="hybridMultilevel"/>
    <w:tmpl w:val="C58E645E"/>
    <w:lvl w:ilvl="0">
      <w:start w:val="1"/>
      <w:numFmt w:val="bullet"/>
      <w:lvlText w:val=""/>
      <w:lvlJc w:val="left"/>
      <w:pPr>
        <w:ind w:left="630" w:hanging="360"/>
      </w:pPr>
      <w:rPr>
        <w:rFonts w:ascii="Wingdings" w:hAnsi="Wingdings" w:hint="default"/>
      </w:rPr>
    </w:lvl>
    <w:lvl w:ilvl="1">
      <w:start w:val="1"/>
      <w:numFmt w:val="bullet"/>
      <w:lvlText w:val="o"/>
      <w:lvlJc w:val="left"/>
      <w:pPr>
        <w:ind w:left="1350" w:hanging="360"/>
      </w:pPr>
      <w:rPr>
        <w:rFonts w:ascii="Courier New" w:hAnsi="Courier New" w:cs="Courier New" w:hint="default"/>
      </w:rPr>
    </w:lvl>
    <w:lvl w:ilvl="2">
      <w:start w:val="1"/>
      <w:numFmt w:val="bullet"/>
      <w:lvlText w:val=""/>
      <w:lvlJc w:val="left"/>
      <w:pPr>
        <w:ind w:left="2070" w:hanging="360"/>
      </w:pPr>
      <w:rPr>
        <w:rFonts w:ascii="Wingdings" w:hAnsi="Wingdings" w:hint="default"/>
      </w:rPr>
    </w:lvl>
    <w:lvl w:ilvl="3" w:tentative="1">
      <w:start w:val="1"/>
      <w:numFmt w:val="bullet"/>
      <w:lvlText w:val=""/>
      <w:lvlJc w:val="left"/>
      <w:pPr>
        <w:ind w:left="2790" w:hanging="360"/>
      </w:pPr>
      <w:rPr>
        <w:rFonts w:ascii="Symbol" w:hAnsi="Symbol" w:hint="default"/>
      </w:rPr>
    </w:lvl>
    <w:lvl w:ilvl="4" w:tentative="1">
      <w:start w:val="1"/>
      <w:numFmt w:val="bullet"/>
      <w:lvlText w:val="o"/>
      <w:lvlJc w:val="left"/>
      <w:pPr>
        <w:ind w:left="3510" w:hanging="360"/>
      </w:pPr>
      <w:rPr>
        <w:rFonts w:ascii="Courier New" w:hAnsi="Courier New" w:cs="Courier New" w:hint="default"/>
      </w:rPr>
    </w:lvl>
    <w:lvl w:ilvl="5" w:tentative="1">
      <w:start w:val="1"/>
      <w:numFmt w:val="bullet"/>
      <w:lvlText w:val=""/>
      <w:lvlJc w:val="left"/>
      <w:pPr>
        <w:ind w:left="4230" w:hanging="360"/>
      </w:pPr>
      <w:rPr>
        <w:rFonts w:ascii="Wingdings" w:hAnsi="Wingdings" w:hint="default"/>
      </w:rPr>
    </w:lvl>
    <w:lvl w:ilvl="6" w:tentative="1">
      <w:start w:val="1"/>
      <w:numFmt w:val="bullet"/>
      <w:lvlText w:val=""/>
      <w:lvlJc w:val="left"/>
      <w:pPr>
        <w:ind w:left="4950" w:hanging="360"/>
      </w:pPr>
      <w:rPr>
        <w:rFonts w:ascii="Symbol" w:hAnsi="Symbol" w:hint="default"/>
      </w:rPr>
    </w:lvl>
    <w:lvl w:ilvl="7" w:tentative="1">
      <w:start w:val="1"/>
      <w:numFmt w:val="bullet"/>
      <w:lvlText w:val="o"/>
      <w:lvlJc w:val="left"/>
      <w:pPr>
        <w:ind w:left="5670" w:hanging="360"/>
      </w:pPr>
      <w:rPr>
        <w:rFonts w:ascii="Courier New" w:hAnsi="Courier New" w:cs="Courier New" w:hint="default"/>
      </w:rPr>
    </w:lvl>
    <w:lvl w:ilvl="8" w:tentative="1">
      <w:start w:val="1"/>
      <w:numFmt w:val="bullet"/>
      <w:lvlText w:val=""/>
      <w:lvlJc w:val="left"/>
      <w:pPr>
        <w:ind w:left="6390" w:hanging="360"/>
      </w:pPr>
      <w:rPr>
        <w:rFonts w:ascii="Wingdings" w:hAnsi="Wingdings" w:hint="default"/>
      </w:rPr>
    </w:lvl>
  </w:abstractNum>
  <w:abstractNum w:abstractNumId="30">
    <w:nsid w:val="4B6059BC"/>
    <w:multiLevelType w:val="multilevel"/>
    <w:tmpl w:val="70CA65D4"/>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1">
    <w:nsid w:val="4B63589A"/>
    <w:multiLevelType w:val="hybridMultilevel"/>
    <w:tmpl w:val="CB18D740"/>
    <w:lvl w:ilvl="0">
      <w:start w:val="1"/>
      <w:numFmt w:val="decimal"/>
      <w:lvlText w:val="%1."/>
      <w:lvlJc w:val="left"/>
      <w:pPr>
        <w:ind w:left="398" w:hanging="219"/>
      </w:pPr>
      <w:rPr>
        <w:rFonts w:ascii="Calibri" w:eastAsia="Calibri" w:hAnsi="Calibri" w:cs="Calibri" w:hint="default"/>
        <w:w w:val="100"/>
        <w:sz w:val="22"/>
        <w:szCs w:val="22"/>
        <w:lang w:val="en-US" w:eastAsia="en-US" w:bidi="ar-SA"/>
      </w:rPr>
    </w:lvl>
    <w:lvl w:ilvl="1">
      <w:start w:val="0"/>
      <w:numFmt w:val="bullet"/>
      <w:lvlText w:val="•"/>
      <w:lvlJc w:val="left"/>
      <w:pPr>
        <w:ind w:left="1398" w:hanging="219"/>
      </w:pPr>
      <w:rPr>
        <w:rFonts w:hint="default"/>
        <w:lang w:val="en-US" w:eastAsia="en-US" w:bidi="ar-SA"/>
      </w:rPr>
    </w:lvl>
    <w:lvl w:ilvl="2">
      <w:start w:val="0"/>
      <w:numFmt w:val="bullet"/>
      <w:lvlText w:val="•"/>
      <w:lvlJc w:val="left"/>
      <w:pPr>
        <w:ind w:left="2396" w:hanging="219"/>
      </w:pPr>
      <w:rPr>
        <w:rFonts w:hint="default"/>
        <w:lang w:val="en-US" w:eastAsia="en-US" w:bidi="ar-SA"/>
      </w:rPr>
    </w:lvl>
    <w:lvl w:ilvl="3">
      <w:start w:val="0"/>
      <w:numFmt w:val="bullet"/>
      <w:lvlText w:val="•"/>
      <w:lvlJc w:val="left"/>
      <w:pPr>
        <w:ind w:left="3394" w:hanging="219"/>
      </w:pPr>
      <w:rPr>
        <w:rFonts w:hint="default"/>
        <w:lang w:val="en-US" w:eastAsia="en-US" w:bidi="ar-SA"/>
      </w:rPr>
    </w:lvl>
    <w:lvl w:ilvl="4">
      <w:start w:val="0"/>
      <w:numFmt w:val="bullet"/>
      <w:lvlText w:val="•"/>
      <w:lvlJc w:val="left"/>
      <w:pPr>
        <w:ind w:left="4392" w:hanging="219"/>
      </w:pPr>
      <w:rPr>
        <w:rFonts w:hint="default"/>
        <w:lang w:val="en-US" w:eastAsia="en-US" w:bidi="ar-SA"/>
      </w:rPr>
    </w:lvl>
    <w:lvl w:ilvl="5">
      <w:start w:val="0"/>
      <w:numFmt w:val="bullet"/>
      <w:lvlText w:val="•"/>
      <w:lvlJc w:val="left"/>
      <w:pPr>
        <w:ind w:left="5390" w:hanging="219"/>
      </w:pPr>
      <w:rPr>
        <w:rFonts w:hint="default"/>
        <w:lang w:val="en-US" w:eastAsia="en-US" w:bidi="ar-SA"/>
      </w:rPr>
    </w:lvl>
    <w:lvl w:ilvl="6">
      <w:start w:val="0"/>
      <w:numFmt w:val="bullet"/>
      <w:lvlText w:val="•"/>
      <w:lvlJc w:val="left"/>
      <w:pPr>
        <w:ind w:left="6388" w:hanging="219"/>
      </w:pPr>
      <w:rPr>
        <w:rFonts w:hint="default"/>
        <w:lang w:val="en-US" w:eastAsia="en-US" w:bidi="ar-SA"/>
      </w:rPr>
    </w:lvl>
    <w:lvl w:ilvl="7">
      <w:start w:val="0"/>
      <w:numFmt w:val="bullet"/>
      <w:lvlText w:val="•"/>
      <w:lvlJc w:val="left"/>
      <w:pPr>
        <w:ind w:left="7386" w:hanging="219"/>
      </w:pPr>
      <w:rPr>
        <w:rFonts w:hint="default"/>
        <w:lang w:val="en-US" w:eastAsia="en-US" w:bidi="ar-SA"/>
      </w:rPr>
    </w:lvl>
    <w:lvl w:ilvl="8">
      <w:start w:val="0"/>
      <w:numFmt w:val="bullet"/>
      <w:lvlText w:val="•"/>
      <w:lvlJc w:val="left"/>
      <w:pPr>
        <w:ind w:left="8384" w:hanging="219"/>
      </w:pPr>
      <w:rPr>
        <w:rFonts w:hint="default"/>
        <w:lang w:val="en-US" w:eastAsia="en-US" w:bidi="ar-SA"/>
      </w:rPr>
    </w:lvl>
  </w:abstractNum>
  <w:abstractNum w:abstractNumId="32">
    <w:nsid w:val="4DA50223"/>
    <w:multiLevelType w:val="hybridMultilevel"/>
    <w:tmpl w:val="5E6024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4FD9790F"/>
    <w:multiLevelType w:val="hybridMultilevel"/>
    <w:tmpl w:val="09E25D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518222B0"/>
    <w:multiLevelType w:val="multilevel"/>
    <w:tmpl w:val="C4849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19B6686"/>
    <w:multiLevelType w:val="hybridMultilevel"/>
    <w:tmpl w:val="D22C79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53830F12"/>
    <w:multiLevelType w:val="hybridMultilevel"/>
    <w:tmpl w:val="8B86212C"/>
    <w:lvl w:ilvl="0">
      <w:start w:val="1"/>
      <w:numFmt w:val="decimal"/>
      <w:lvlText w:val="%1."/>
      <w:lvlJc w:val="left"/>
      <w:pPr>
        <w:ind w:left="489" w:hanging="219"/>
      </w:pPr>
      <w:rPr>
        <w:rFonts w:ascii="Calibri" w:eastAsia="Calibri" w:hAnsi="Calibri" w:cs="Calibri" w:hint="default"/>
        <w:w w:val="100"/>
        <w:sz w:val="22"/>
        <w:szCs w:val="22"/>
        <w:lang w:val="en-US" w:eastAsia="en-US" w:bidi="ar-SA"/>
      </w:rPr>
    </w:lvl>
    <w:lvl w:ilvl="1">
      <w:start w:val="1"/>
      <w:numFmt w:val="lowerLetter"/>
      <w:lvlText w:val="%2)"/>
      <w:lvlJc w:val="left"/>
      <w:pPr>
        <w:ind w:left="1118" w:hanging="224"/>
      </w:pPr>
      <w:rPr>
        <w:rFonts w:ascii="Calibri" w:eastAsia="Calibri" w:hAnsi="Calibri" w:cs="Calibri" w:hint="default"/>
        <w:spacing w:val="-1"/>
        <w:w w:val="100"/>
        <w:sz w:val="22"/>
        <w:szCs w:val="22"/>
        <w:lang w:val="en-US" w:eastAsia="en-US" w:bidi="ar-SA"/>
      </w:rPr>
    </w:lvl>
    <w:lvl w:ilvl="2">
      <w:start w:val="0"/>
      <w:numFmt w:val="bullet"/>
      <w:lvlText w:val="•"/>
      <w:lvlJc w:val="left"/>
      <w:pPr>
        <w:ind w:left="2148" w:hanging="224"/>
      </w:pPr>
      <w:rPr>
        <w:rFonts w:hint="default"/>
        <w:lang w:val="en-US" w:eastAsia="en-US" w:bidi="ar-SA"/>
      </w:rPr>
    </w:lvl>
    <w:lvl w:ilvl="3">
      <w:start w:val="0"/>
      <w:numFmt w:val="bullet"/>
      <w:lvlText w:val="•"/>
      <w:lvlJc w:val="left"/>
      <w:pPr>
        <w:ind w:left="3177" w:hanging="224"/>
      </w:pPr>
      <w:rPr>
        <w:rFonts w:hint="default"/>
        <w:lang w:val="en-US" w:eastAsia="en-US" w:bidi="ar-SA"/>
      </w:rPr>
    </w:lvl>
    <w:lvl w:ilvl="4">
      <w:start w:val="0"/>
      <w:numFmt w:val="bullet"/>
      <w:lvlText w:val="•"/>
      <w:lvlJc w:val="left"/>
      <w:pPr>
        <w:ind w:left="4206" w:hanging="224"/>
      </w:pPr>
      <w:rPr>
        <w:rFonts w:hint="default"/>
        <w:lang w:val="en-US" w:eastAsia="en-US" w:bidi="ar-SA"/>
      </w:rPr>
    </w:lvl>
    <w:lvl w:ilvl="5">
      <w:start w:val="0"/>
      <w:numFmt w:val="bullet"/>
      <w:lvlText w:val="•"/>
      <w:lvlJc w:val="left"/>
      <w:pPr>
        <w:ind w:left="5235" w:hanging="224"/>
      </w:pPr>
      <w:rPr>
        <w:rFonts w:hint="default"/>
        <w:lang w:val="en-US" w:eastAsia="en-US" w:bidi="ar-SA"/>
      </w:rPr>
    </w:lvl>
    <w:lvl w:ilvl="6">
      <w:start w:val="0"/>
      <w:numFmt w:val="bullet"/>
      <w:lvlText w:val="•"/>
      <w:lvlJc w:val="left"/>
      <w:pPr>
        <w:ind w:left="6264" w:hanging="224"/>
      </w:pPr>
      <w:rPr>
        <w:rFonts w:hint="default"/>
        <w:lang w:val="en-US" w:eastAsia="en-US" w:bidi="ar-SA"/>
      </w:rPr>
    </w:lvl>
    <w:lvl w:ilvl="7">
      <w:start w:val="0"/>
      <w:numFmt w:val="bullet"/>
      <w:lvlText w:val="•"/>
      <w:lvlJc w:val="left"/>
      <w:pPr>
        <w:ind w:left="7293" w:hanging="224"/>
      </w:pPr>
      <w:rPr>
        <w:rFonts w:hint="default"/>
        <w:lang w:val="en-US" w:eastAsia="en-US" w:bidi="ar-SA"/>
      </w:rPr>
    </w:lvl>
    <w:lvl w:ilvl="8">
      <w:start w:val="0"/>
      <w:numFmt w:val="bullet"/>
      <w:lvlText w:val="•"/>
      <w:lvlJc w:val="left"/>
      <w:pPr>
        <w:ind w:left="8322" w:hanging="224"/>
      </w:pPr>
      <w:rPr>
        <w:rFonts w:hint="default"/>
        <w:lang w:val="en-US" w:eastAsia="en-US" w:bidi="ar-SA"/>
      </w:rPr>
    </w:lvl>
  </w:abstractNum>
  <w:abstractNum w:abstractNumId="37">
    <w:nsid w:val="546C04B8"/>
    <w:multiLevelType w:val="hybridMultilevel"/>
    <w:tmpl w:val="879878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578B3EFE"/>
    <w:multiLevelType w:val="hybridMultilevel"/>
    <w:tmpl w:val="96E8CC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5898040F"/>
    <w:multiLevelType w:val="multilevel"/>
    <w:tmpl w:val="DB9A4CA0"/>
    <w:lvl w:ilvl="0">
      <w:start w:val="4"/>
      <w:numFmt w:val="decimal"/>
      <w:lvlText w:val="%1"/>
      <w:lvlJc w:val="left"/>
      <w:pPr>
        <w:ind w:left="444" w:hanging="444"/>
      </w:pPr>
      <w:rPr>
        <w:rFonts w:hint="default"/>
      </w:rPr>
    </w:lvl>
    <w:lvl w:ilvl="1">
      <w:start w:val="4"/>
      <w:numFmt w:val="decimal"/>
      <w:lvlText w:val="%1.%2"/>
      <w:lvlJc w:val="left"/>
      <w:pPr>
        <w:ind w:left="642" w:hanging="444"/>
      </w:pPr>
      <w:rPr>
        <w:rFonts w:hint="default"/>
      </w:rPr>
    </w:lvl>
    <w:lvl w:ilvl="2">
      <w:start w:val="1"/>
      <w:numFmt w:val="decimal"/>
      <w:lvlText w:val="%1.%2.%3"/>
      <w:lvlJc w:val="left"/>
      <w:pPr>
        <w:ind w:left="1116" w:hanging="720"/>
      </w:pPr>
      <w:rPr>
        <w:rFonts w:hint="default"/>
      </w:rPr>
    </w:lvl>
    <w:lvl w:ilvl="3">
      <w:start w:val="1"/>
      <w:numFmt w:val="decimal"/>
      <w:lvlText w:val="%1.%2.%3.%4"/>
      <w:lvlJc w:val="left"/>
      <w:pPr>
        <w:ind w:left="1314" w:hanging="720"/>
      </w:pPr>
      <w:rPr>
        <w:rFonts w:hint="default"/>
      </w:rPr>
    </w:lvl>
    <w:lvl w:ilvl="4">
      <w:start w:val="1"/>
      <w:numFmt w:val="decimal"/>
      <w:lvlText w:val="%1.%2.%3.%4.%5"/>
      <w:lvlJc w:val="left"/>
      <w:pPr>
        <w:ind w:left="1872" w:hanging="1080"/>
      </w:pPr>
      <w:rPr>
        <w:rFonts w:hint="default"/>
      </w:rPr>
    </w:lvl>
    <w:lvl w:ilvl="5">
      <w:start w:val="1"/>
      <w:numFmt w:val="decimal"/>
      <w:lvlText w:val="%1.%2.%3.%4.%5.%6"/>
      <w:lvlJc w:val="left"/>
      <w:pPr>
        <w:ind w:left="2070" w:hanging="1080"/>
      </w:pPr>
      <w:rPr>
        <w:rFonts w:hint="default"/>
      </w:rPr>
    </w:lvl>
    <w:lvl w:ilvl="6">
      <w:start w:val="1"/>
      <w:numFmt w:val="decimal"/>
      <w:lvlText w:val="%1.%2.%3.%4.%5.%6.%7"/>
      <w:lvlJc w:val="left"/>
      <w:pPr>
        <w:ind w:left="2628" w:hanging="1440"/>
      </w:pPr>
      <w:rPr>
        <w:rFonts w:hint="default"/>
      </w:rPr>
    </w:lvl>
    <w:lvl w:ilvl="7">
      <w:start w:val="1"/>
      <w:numFmt w:val="decimal"/>
      <w:lvlText w:val="%1.%2.%3.%4.%5.%6.%7.%8"/>
      <w:lvlJc w:val="left"/>
      <w:pPr>
        <w:ind w:left="2826" w:hanging="1440"/>
      </w:pPr>
      <w:rPr>
        <w:rFonts w:hint="default"/>
      </w:rPr>
    </w:lvl>
    <w:lvl w:ilvl="8">
      <w:start w:val="1"/>
      <w:numFmt w:val="decimal"/>
      <w:lvlText w:val="%1.%2.%3.%4.%5.%6.%7.%8.%9"/>
      <w:lvlJc w:val="left"/>
      <w:pPr>
        <w:ind w:left="3024" w:hanging="1440"/>
      </w:pPr>
      <w:rPr>
        <w:rFonts w:hint="default"/>
      </w:rPr>
    </w:lvl>
  </w:abstractNum>
  <w:abstractNum w:abstractNumId="40">
    <w:nsid w:val="59B40EB1"/>
    <w:multiLevelType w:val="hybridMultilevel"/>
    <w:tmpl w:val="8E6089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5D94406D"/>
    <w:multiLevelType w:val="hybridMultilevel"/>
    <w:tmpl w:val="8C982142"/>
    <w:lvl w:ilvl="0">
      <w:start w:val="1"/>
      <w:numFmt w:val="decimal"/>
      <w:lvlText w:val="%1."/>
      <w:lvlJc w:val="left"/>
      <w:pPr>
        <w:ind w:left="616" w:hanging="219"/>
      </w:pPr>
      <w:rPr>
        <w:rFonts w:ascii="Calibri" w:eastAsia="Calibri" w:hAnsi="Calibri" w:cs="Calibri" w:hint="default"/>
        <w:w w:val="100"/>
        <w:sz w:val="22"/>
        <w:szCs w:val="22"/>
        <w:lang w:val="en-US" w:eastAsia="en-US" w:bidi="ar-SA"/>
      </w:rPr>
    </w:lvl>
    <w:lvl w:ilvl="1">
      <w:start w:val="1"/>
      <w:numFmt w:val="lowerLetter"/>
      <w:lvlText w:val="%2)"/>
      <w:lvlJc w:val="left"/>
      <w:pPr>
        <w:ind w:left="1118" w:hanging="224"/>
      </w:pPr>
      <w:rPr>
        <w:rFonts w:ascii="Calibri" w:eastAsia="Calibri" w:hAnsi="Calibri" w:cs="Calibri" w:hint="default"/>
        <w:spacing w:val="-1"/>
        <w:w w:val="100"/>
        <w:sz w:val="22"/>
        <w:szCs w:val="22"/>
        <w:lang w:val="en-US" w:eastAsia="en-US" w:bidi="ar-SA"/>
      </w:rPr>
    </w:lvl>
    <w:lvl w:ilvl="2">
      <w:start w:val="0"/>
      <w:numFmt w:val="bullet"/>
      <w:lvlText w:val="•"/>
      <w:lvlJc w:val="left"/>
      <w:pPr>
        <w:ind w:left="2148" w:hanging="224"/>
      </w:pPr>
      <w:rPr>
        <w:rFonts w:hint="default"/>
        <w:lang w:val="en-US" w:eastAsia="en-US" w:bidi="ar-SA"/>
      </w:rPr>
    </w:lvl>
    <w:lvl w:ilvl="3">
      <w:start w:val="0"/>
      <w:numFmt w:val="bullet"/>
      <w:lvlText w:val="•"/>
      <w:lvlJc w:val="left"/>
      <w:pPr>
        <w:ind w:left="3177" w:hanging="224"/>
      </w:pPr>
      <w:rPr>
        <w:rFonts w:hint="default"/>
        <w:lang w:val="en-US" w:eastAsia="en-US" w:bidi="ar-SA"/>
      </w:rPr>
    </w:lvl>
    <w:lvl w:ilvl="4">
      <w:start w:val="0"/>
      <w:numFmt w:val="bullet"/>
      <w:lvlText w:val="•"/>
      <w:lvlJc w:val="left"/>
      <w:pPr>
        <w:ind w:left="4206" w:hanging="224"/>
      </w:pPr>
      <w:rPr>
        <w:rFonts w:hint="default"/>
        <w:lang w:val="en-US" w:eastAsia="en-US" w:bidi="ar-SA"/>
      </w:rPr>
    </w:lvl>
    <w:lvl w:ilvl="5">
      <w:start w:val="0"/>
      <w:numFmt w:val="bullet"/>
      <w:lvlText w:val="•"/>
      <w:lvlJc w:val="left"/>
      <w:pPr>
        <w:ind w:left="5235" w:hanging="224"/>
      </w:pPr>
      <w:rPr>
        <w:rFonts w:hint="default"/>
        <w:lang w:val="en-US" w:eastAsia="en-US" w:bidi="ar-SA"/>
      </w:rPr>
    </w:lvl>
    <w:lvl w:ilvl="6">
      <w:start w:val="0"/>
      <w:numFmt w:val="bullet"/>
      <w:lvlText w:val="•"/>
      <w:lvlJc w:val="left"/>
      <w:pPr>
        <w:ind w:left="6264" w:hanging="224"/>
      </w:pPr>
      <w:rPr>
        <w:rFonts w:hint="default"/>
        <w:lang w:val="en-US" w:eastAsia="en-US" w:bidi="ar-SA"/>
      </w:rPr>
    </w:lvl>
    <w:lvl w:ilvl="7">
      <w:start w:val="0"/>
      <w:numFmt w:val="bullet"/>
      <w:lvlText w:val="•"/>
      <w:lvlJc w:val="left"/>
      <w:pPr>
        <w:ind w:left="7293" w:hanging="224"/>
      </w:pPr>
      <w:rPr>
        <w:rFonts w:hint="default"/>
        <w:lang w:val="en-US" w:eastAsia="en-US" w:bidi="ar-SA"/>
      </w:rPr>
    </w:lvl>
    <w:lvl w:ilvl="8">
      <w:start w:val="0"/>
      <w:numFmt w:val="bullet"/>
      <w:lvlText w:val="•"/>
      <w:lvlJc w:val="left"/>
      <w:pPr>
        <w:ind w:left="8322" w:hanging="224"/>
      </w:pPr>
      <w:rPr>
        <w:rFonts w:hint="default"/>
        <w:lang w:val="en-US" w:eastAsia="en-US" w:bidi="ar-SA"/>
      </w:rPr>
    </w:lvl>
  </w:abstractNum>
  <w:abstractNum w:abstractNumId="42">
    <w:nsid w:val="62605467"/>
    <w:multiLevelType w:val="hybridMultilevel"/>
    <w:tmpl w:val="D23E190A"/>
    <w:lvl w:ilvl="0">
      <w:start w:val="1"/>
      <w:numFmt w:val="decimal"/>
      <w:lvlText w:val="%1."/>
      <w:lvlJc w:val="left"/>
      <w:pPr>
        <w:ind w:left="1710" w:hanging="360"/>
      </w:pPr>
      <w:rPr>
        <w:rFonts w:hint="default"/>
      </w:rPr>
    </w:lvl>
    <w:lvl w:ilvl="1">
      <w:start w:val="1"/>
      <w:numFmt w:val="lowerLetter"/>
      <w:lvlText w:val="%2."/>
      <w:lvlJc w:val="left"/>
      <w:pPr>
        <w:ind w:left="2430" w:hanging="360"/>
      </w:pPr>
      <w:rPr>
        <w:rFonts w:ascii="Arial" w:hAnsi="Arial" w:eastAsiaTheme="minorHAnsi" w:cs="Arial"/>
      </w:rPr>
    </w:lvl>
    <w:lvl w:ilvl="2" w:tentative="1">
      <w:start w:val="1"/>
      <w:numFmt w:val="lowerRoman"/>
      <w:lvlText w:val="%3."/>
      <w:lvlJc w:val="right"/>
      <w:pPr>
        <w:ind w:left="3150" w:hanging="180"/>
      </w:pPr>
    </w:lvl>
    <w:lvl w:ilvl="3" w:tentative="1">
      <w:start w:val="1"/>
      <w:numFmt w:val="decimal"/>
      <w:lvlText w:val="%4."/>
      <w:lvlJc w:val="left"/>
      <w:pPr>
        <w:ind w:left="3870" w:hanging="360"/>
      </w:pPr>
    </w:lvl>
    <w:lvl w:ilvl="4" w:tentative="1">
      <w:start w:val="1"/>
      <w:numFmt w:val="lowerLetter"/>
      <w:lvlText w:val="%5."/>
      <w:lvlJc w:val="left"/>
      <w:pPr>
        <w:ind w:left="4590" w:hanging="360"/>
      </w:pPr>
    </w:lvl>
    <w:lvl w:ilvl="5" w:tentative="1">
      <w:start w:val="1"/>
      <w:numFmt w:val="lowerRoman"/>
      <w:lvlText w:val="%6."/>
      <w:lvlJc w:val="right"/>
      <w:pPr>
        <w:ind w:left="5310" w:hanging="180"/>
      </w:pPr>
    </w:lvl>
    <w:lvl w:ilvl="6" w:tentative="1">
      <w:start w:val="1"/>
      <w:numFmt w:val="decimal"/>
      <w:lvlText w:val="%7."/>
      <w:lvlJc w:val="left"/>
      <w:pPr>
        <w:ind w:left="6030" w:hanging="360"/>
      </w:pPr>
    </w:lvl>
    <w:lvl w:ilvl="7" w:tentative="1">
      <w:start w:val="1"/>
      <w:numFmt w:val="lowerLetter"/>
      <w:lvlText w:val="%8."/>
      <w:lvlJc w:val="left"/>
      <w:pPr>
        <w:ind w:left="6750" w:hanging="360"/>
      </w:pPr>
    </w:lvl>
    <w:lvl w:ilvl="8" w:tentative="1">
      <w:start w:val="1"/>
      <w:numFmt w:val="lowerRoman"/>
      <w:lvlText w:val="%9."/>
      <w:lvlJc w:val="right"/>
      <w:pPr>
        <w:ind w:left="7470" w:hanging="180"/>
      </w:pPr>
    </w:lvl>
  </w:abstractNum>
  <w:abstractNum w:abstractNumId="43">
    <w:nsid w:val="640B5323"/>
    <w:multiLevelType w:val="hybridMultilevel"/>
    <w:tmpl w:val="5026467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64FF47FD"/>
    <w:multiLevelType w:val="hybridMultilevel"/>
    <w:tmpl w:val="D8001F3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5">
    <w:nsid w:val="691B7D6D"/>
    <w:multiLevelType w:val="multilevel"/>
    <w:tmpl w:val="3B6C0F7C"/>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693A2B5E"/>
    <w:multiLevelType w:val="hybridMultilevel"/>
    <w:tmpl w:val="74C8AD56"/>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Wingdings" w:hAnsi="Wingdings"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7">
    <w:nsid w:val="69AE777D"/>
    <w:multiLevelType w:val="hybridMultilevel"/>
    <w:tmpl w:val="26B072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start w:val="1"/>
      <w:numFmt w:val="bullet"/>
      <w:lvlText w:val="o"/>
      <w:lvlJc w:val="left"/>
      <w:pPr>
        <w:ind w:left="2880" w:hanging="360"/>
      </w:pPr>
      <w:rPr>
        <w:rFonts w:ascii="Courier New" w:hAnsi="Courier New" w:cs="Courier New"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69E261C4"/>
    <w:multiLevelType w:val="multilevel"/>
    <w:tmpl w:val="EB9C6C5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49">
    <w:nsid w:val="6A4F2A64"/>
    <w:multiLevelType w:val="hybridMultilevel"/>
    <w:tmpl w:val="510E1A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6B322EC5"/>
    <w:multiLevelType w:val="multilevel"/>
    <w:tmpl w:val="EFD68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BB257F4"/>
    <w:multiLevelType w:val="hybridMultilevel"/>
    <w:tmpl w:val="D42406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6E657813"/>
    <w:multiLevelType w:val="hybridMultilevel"/>
    <w:tmpl w:val="840087B4"/>
    <w:lvl w:ilvl="0">
      <w:start w:val="1"/>
      <w:numFmt w:val="decimal"/>
      <w:lvlText w:val="%1."/>
      <w:lvlJc w:val="left"/>
      <w:pPr>
        <w:ind w:left="398" w:hanging="219"/>
      </w:pPr>
      <w:rPr>
        <w:rFonts w:ascii="Calibri" w:eastAsia="Calibri" w:hAnsi="Calibri" w:cs="Calibri" w:hint="default"/>
        <w:w w:val="100"/>
        <w:sz w:val="22"/>
        <w:szCs w:val="22"/>
        <w:lang w:val="en-US" w:eastAsia="en-US" w:bidi="ar-SA"/>
      </w:rPr>
    </w:lvl>
    <w:lvl w:ilvl="1">
      <w:start w:val="0"/>
      <w:numFmt w:val="bullet"/>
      <w:lvlText w:val="•"/>
      <w:lvlJc w:val="left"/>
      <w:pPr>
        <w:ind w:left="1398" w:hanging="219"/>
      </w:pPr>
      <w:rPr>
        <w:rFonts w:hint="default"/>
        <w:lang w:val="en-US" w:eastAsia="en-US" w:bidi="ar-SA"/>
      </w:rPr>
    </w:lvl>
    <w:lvl w:ilvl="2">
      <w:start w:val="0"/>
      <w:numFmt w:val="bullet"/>
      <w:lvlText w:val="•"/>
      <w:lvlJc w:val="left"/>
      <w:pPr>
        <w:ind w:left="2396" w:hanging="219"/>
      </w:pPr>
      <w:rPr>
        <w:rFonts w:hint="default"/>
        <w:lang w:val="en-US" w:eastAsia="en-US" w:bidi="ar-SA"/>
      </w:rPr>
    </w:lvl>
    <w:lvl w:ilvl="3">
      <w:start w:val="0"/>
      <w:numFmt w:val="bullet"/>
      <w:lvlText w:val="•"/>
      <w:lvlJc w:val="left"/>
      <w:pPr>
        <w:ind w:left="3394" w:hanging="219"/>
      </w:pPr>
      <w:rPr>
        <w:rFonts w:hint="default"/>
        <w:lang w:val="en-US" w:eastAsia="en-US" w:bidi="ar-SA"/>
      </w:rPr>
    </w:lvl>
    <w:lvl w:ilvl="4">
      <w:start w:val="0"/>
      <w:numFmt w:val="bullet"/>
      <w:lvlText w:val="•"/>
      <w:lvlJc w:val="left"/>
      <w:pPr>
        <w:ind w:left="4392" w:hanging="219"/>
      </w:pPr>
      <w:rPr>
        <w:rFonts w:hint="default"/>
        <w:lang w:val="en-US" w:eastAsia="en-US" w:bidi="ar-SA"/>
      </w:rPr>
    </w:lvl>
    <w:lvl w:ilvl="5">
      <w:start w:val="0"/>
      <w:numFmt w:val="bullet"/>
      <w:lvlText w:val="•"/>
      <w:lvlJc w:val="left"/>
      <w:pPr>
        <w:ind w:left="5390" w:hanging="219"/>
      </w:pPr>
      <w:rPr>
        <w:rFonts w:hint="default"/>
        <w:lang w:val="en-US" w:eastAsia="en-US" w:bidi="ar-SA"/>
      </w:rPr>
    </w:lvl>
    <w:lvl w:ilvl="6">
      <w:start w:val="0"/>
      <w:numFmt w:val="bullet"/>
      <w:lvlText w:val="•"/>
      <w:lvlJc w:val="left"/>
      <w:pPr>
        <w:ind w:left="6388" w:hanging="219"/>
      </w:pPr>
      <w:rPr>
        <w:rFonts w:hint="default"/>
        <w:lang w:val="en-US" w:eastAsia="en-US" w:bidi="ar-SA"/>
      </w:rPr>
    </w:lvl>
    <w:lvl w:ilvl="7">
      <w:start w:val="0"/>
      <w:numFmt w:val="bullet"/>
      <w:lvlText w:val="•"/>
      <w:lvlJc w:val="left"/>
      <w:pPr>
        <w:ind w:left="7386" w:hanging="219"/>
      </w:pPr>
      <w:rPr>
        <w:rFonts w:hint="default"/>
        <w:lang w:val="en-US" w:eastAsia="en-US" w:bidi="ar-SA"/>
      </w:rPr>
    </w:lvl>
    <w:lvl w:ilvl="8">
      <w:start w:val="0"/>
      <w:numFmt w:val="bullet"/>
      <w:lvlText w:val="•"/>
      <w:lvlJc w:val="left"/>
      <w:pPr>
        <w:ind w:left="8384" w:hanging="219"/>
      </w:pPr>
      <w:rPr>
        <w:rFonts w:hint="default"/>
        <w:lang w:val="en-US" w:eastAsia="en-US" w:bidi="ar-SA"/>
      </w:rPr>
    </w:lvl>
  </w:abstractNum>
  <w:abstractNum w:abstractNumId="53">
    <w:nsid w:val="6EBE42D9"/>
    <w:multiLevelType w:val="hybridMultilevel"/>
    <w:tmpl w:val="61BCD6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738C1620"/>
    <w:multiLevelType w:val="hybridMultilevel"/>
    <w:tmpl w:val="14684172"/>
    <w:lvl w:ilvl="0">
      <w:start w:val="1"/>
      <w:numFmt w:val="bullet"/>
      <w:lvlText w:val=""/>
      <w:lvlJc w:val="left"/>
      <w:pPr>
        <w:ind w:left="3240" w:hanging="360"/>
      </w:pPr>
      <w:rPr>
        <w:rFonts w:ascii="Symbol" w:hAnsi="Symbol" w:hint="default"/>
      </w:rPr>
    </w:lvl>
    <w:lvl w:ilvl="1" w:tentative="1">
      <w:start w:val="1"/>
      <w:numFmt w:val="bullet"/>
      <w:lvlText w:val="o"/>
      <w:lvlJc w:val="left"/>
      <w:pPr>
        <w:ind w:left="3960" w:hanging="360"/>
      </w:pPr>
      <w:rPr>
        <w:rFonts w:ascii="Courier New" w:hAnsi="Courier New" w:cs="Courier New" w:hint="default"/>
      </w:rPr>
    </w:lvl>
    <w:lvl w:ilvl="2" w:tentative="1">
      <w:start w:val="1"/>
      <w:numFmt w:val="bullet"/>
      <w:lvlText w:val=""/>
      <w:lvlJc w:val="left"/>
      <w:pPr>
        <w:ind w:left="4680" w:hanging="360"/>
      </w:pPr>
      <w:rPr>
        <w:rFonts w:ascii="Wingdings" w:hAnsi="Wingdings" w:hint="default"/>
      </w:rPr>
    </w:lvl>
    <w:lvl w:ilvl="3" w:tentative="1">
      <w:start w:val="1"/>
      <w:numFmt w:val="bullet"/>
      <w:lvlText w:val=""/>
      <w:lvlJc w:val="left"/>
      <w:pPr>
        <w:ind w:left="5400" w:hanging="360"/>
      </w:pPr>
      <w:rPr>
        <w:rFonts w:ascii="Symbol" w:hAnsi="Symbol" w:hint="default"/>
      </w:rPr>
    </w:lvl>
    <w:lvl w:ilvl="4" w:tentative="1">
      <w:start w:val="1"/>
      <w:numFmt w:val="bullet"/>
      <w:lvlText w:val="o"/>
      <w:lvlJc w:val="left"/>
      <w:pPr>
        <w:ind w:left="6120" w:hanging="360"/>
      </w:pPr>
      <w:rPr>
        <w:rFonts w:ascii="Courier New" w:hAnsi="Courier New" w:cs="Courier New" w:hint="default"/>
      </w:rPr>
    </w:lvl>
    <w:lvl w:ilvl="5" w:tentative="1">
      <w:start w:val="1"/>
      <w:numFmt w:val="bullet"/>
      <w:lvlText w:val=""/>
      <w:lvlJc w:val="left"/>
      <w:pPr>
        <w:ind w:left="6840" w:hanging="360"/>
      </w:pPr>
      <w:rPr>
        <w:rFonts w:ascii="Wingdings" w:hAnsi="Wingdings" w:hint="default"/>
      </w:rPr>
    </w:lvl>
    <w:lvl w:ilvl="6" w:tentative="1">
      <w:start w:val="1"/>
      <w:numFmt w:val="bullet"/>
      <w:lvlText w:val=""/>
      <w:lvlJc w:val="left"/>
      <w:pPr>
        <w:ind w:left="7560" w:hanging="360"/>
      </w:pPr>
      <w:rPr>
        <w:rFonts w:ascii="Symbol" w:hAnsi="Symbol" w:hint="default"/>
      </w:rPr>
    </w:lvl>
    <w:lvl w:ilvl="7" w:tentative="1">
      <w:start w:val="1"/>
      <w:numFmt w:val="bullet"/>
      <w:lvlText w:val="o"/>
      <w:lvlJc w:val="left"/>
      <w:pPr>
        <w:ind w:left="8280" w:hanging="360"/>
      </w:pPr>
      <w:rPr>
        <w:rFonts w:ascii="Courier New" w:hAnsi="Courier New" w:cs="Courier New" w:hint="default"/>
      </w:rPr>
    </w:lvl>
    <w:lvl w:ilvl="8" w:tentative="1">
      <w:start w:val="1"/>
      <w:numFmt w:val="bullet"/>
      <w:lvlText w:val=""/>
      <w:lvlJc w:val="left"/>
      <w:pPr>
        <w:ind w:left="9000" w:hanging="360"/>
      </w:pPr>
      <w:rPr>
        <w:rFonts w:ascii="Wingdings" w:hAnsi="Wingdings" w:hint="default"/>
      </w:rPr>
    </w:lvl>
  </w:abstractNum>
  <w:abstractNum w:abstractNumId="55">
    <w:nsid w:val="77C055DB"/>
    <w:multiLevelType w:val="multilevel"/>
    <w:tmpl w:val="E9064E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4100"/>
      <w:numFmt w:val="decimal"/>
      <w:lvlText w:val="%3"/>
      <w:lvlJc w:val="left"/>
      <w:pPr>
        <w:ind w:left="2232" w:hanging="432"/>
      </w:pPr>
      <w:rPr>
        <w:rFonts w:hint="default"/>
        <w:b w:val="0"/>
        <w:color w:val="FF000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D6730EB"/>
    <w:multiLevelType w:val="multilevel"/>
    <w:tmpl w:val="D9486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F9A092D"/>
    <w:multiLevelType w:val="multilevel"/>
    <w:tmpl w:val="64128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7"/>
  </w:num>
  <w:num w:numId="2">
    <w:abstractNumId w:val="3"/>
  </w:num>
  <w:num w:numId="3">
    <w:abstractNumId w:val="49"/>
  </w:num>
  <w:num w:numId="4">
    <w:abstractNumId w:val="1"/>
  </w:num>
  <w:num w:numId="5">
    <w:abstractNumId w:val="53"/>
  </w:num>
  <w:num w:numId="6">
    <w:abstractNumId w:val="51"/>
  </w:num>
  <w:num w:numId="7">
    <w:abstractNumId w:val="44"/>
  </w:num>
  <w:num w:numId="8">
    <w:abstractNumId w:val="54"/>
  </w:num>
  <w:num w:numId="9">
    <w:abstractNumId w:val="17"/>
  </w:num>
  <w:num w:numId="10">
    <w:abstractNumId w:val="39"/>
  </w:num>
  <w:num w:numId="11">
    <w:abstractNumId w:val="41"/>
  </w:num>
  <w:num w:numId="12">
    <w:abstractNumId w:val="31"/>
  </w:num>
  <w:num w:numId="13">
    <w:abstractNumId w:val="45"/>
  </w:num>
  <w:num w:numId="14">
    <w:abstractNumId w:val="52"/>
  </w:num>
  <w:num w:numId="15">
    <w:abstractNumId w:val="42"/>
  </w:num>
  <w:num w:numId="16">
    <w:abstractNumId w:val="36"/>
  </w:num>
  <w:num w:numId="17">
    <w:abstractNumId w:val="8"/>
  </w:num>
  <w:num w:numId="18">
    <w:abstractNumId w:val="6"/>
  </w:num>
  <w:num w:numId="19">
    <w:abstractNumId w:val="35"/>
  </w:num>
  <w:num w:numId="20">
    <w:abstractNumId w:val="40"/>
  </w:num>
  <w:num w:numId="21">
    <w:abstractNumId w:val="32"/>
  </w:num>
  <w:num w:numId="22">
    <w:abstractNumId w:val="38"/>
  </w:num>
  <w:num w:numId="23">
    <w:abstractNumId w:val="15"/>
  </w:num>
  <w:num w:numId="24">
    <w:abstractNumId w:val="5"/>
  </w:num>
  <w:num w:numId="25">
    <w:abstractNumId w:val="33"/>
  </w:num>
  <w:num w:numId="26">
    <w:abstractNumId w:val="13"/>
  </w:num>
  <w:num w:numId="27">
    <w:abstractNumId w:val="23"/>
  </w:num>
  <w:num w:numId="28">
    <w:abstractNumId w:val="55"/>
  </w:num>
  <w:num w:numId="29">
    <w:abstractNumId w:val="29"/>
  </w:num>
  <w:num w:numId="30">
    <w:abstractNumId w:val="43"/>
  </w:num>
  <w:num w:numId="31">
    <w:abstractNumId w:val="26"/>
  </w:num>
  <w:num w:numId="32">
    <w:abstractNumId w:val="57"/>
  </w:num>
  <w:num w:numId="33">
    <w:abstractNumId w:val="0"/>
  </w:num>
  <w:num w:numId="34">
    <w:abstractNumId w:val="9"/>
  </w:num>
  <w:num w:numId="35">
    <w:abstractNumId w:val="56"/>
  </w:num>
  <w:num w:numId="36">
    <w:abstractNumId w:val="27"/>
  </w:num>
  <w:num w:numId="37">
    <w:abstractNumId w:val="18"/>
  </w:num>
  <w:num w:numId="38">
    <w:abstractNumId w:val="25"/>
  </w:num>
  <w:num w:numId="39">
    <w:abstractNumId w:val="50"/>
  </w:num>
  <w:num w:numId="40">
    <w:abstractNumId w:val="28"/>
  </w:num>
  <w:num w:numId="41">
    <w:abstractNumId w:val="34"/>
  </w:num>
  <w:num w:numId="42">
    <w:abstractNumId w:val="22"/>
  </w:num>
  <w:num w:numId="43">
    <w:abstractNumId w:val="16"/>
  </w:num>
  <w:num w:numId="44">
    <w:abstractNumId w:val="11"/>
  </w:num>
  <w:num w:numId="45">
    <w:abstractNumId w:val="21"/>
  </w:num>
  <w:num w:numId="46">
    <w:abstractNumId w:val="46"/>
  </w:num>
  <w:num w:numId="47">
    <w:abstractNumId w:val="19"/>
  </w:num>
  <w:num w:numId="48">
    <w:abstractNumId w:val="20"/>
  </w:num>
  <w:num w:numId="49">
    <w:abstractNumId w:val="24"/>
  </w:num>
  <w:num w:numId="50">
    <w:abstractNumId w:val="48"/>
  </w:num>
  <w:num w:numId="51">
    <w:abstractNumId w:val="30"/>
  </w:num>
  <w:num w:numId="52">
    <w:abstractNumId w:val="10"/>
  </w:num>
  <w:num w:numId="53">
    <w:abstractNumId w:val="2"/>
  </w:num>
  <w:num w:numId="54">
    <w:abstractNumId w:val="4"/>
  </w:num>
  <w:num w:numId="55">
    <w:abstractNumId w:val="14"/>
  </w:num>
  <w:num w:numId="56">
    <w:abstractNumId w:val="7"/>
  </w:num>
  <w:num w:numId="57">
    <w:abstractNumId w:val="47"/>
  </w:num>
  <w:num w:numId="58">
    <w:abstractNumId w:val="12"/>
  </w:num>
  <w:num w:numId="5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defaultTabStop w:val="720"/>
  <w:characterSpacingControl w:val="doNotCompress"/>
  <w:compat>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uiPriority="39"/>
    <w:lsdException w:name="toc 6" w:uiPriority="39"/>
    <w:lsdException w:name="toc 7" w:uiPriority="39"/>
    <w:lsdException w:name="toc 8" w:uiPriority="39"/>
    <w:lsdException w:name="toc 9" w:uiPriority="39"/>
    <w:lsdException w:name="header" w:semiHidden="0" w:unhideWhenUsed="0"/>
    <w:lsdException w:name="footer" w:semiHidden="0"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17E43"/>
    <w:pPr>
      <w:spacing w:before="0" w:after="0"/>
      <w:ind w:left="0"/>
      <w:jc w:val="left"/>
    </w:pPr>
    <w:rPr>
      <w:rFonts w:asciiTheme="minorAscii" w:eastAsiaTheme="minorEastAsia" w:hAnsiTheme="minorHAnsi" w:cstheme="minorBidi"/>
      <w:sz w:val="22"/>
      <w:szCs w:val="22"/>
    </w:rPr>
  </w:style>
  <w:style w:type="paragraph" w:styleId="Heading1">
    <w:name w:val="heading 1"/>
    <w:basedOn w:val="Normal"/>
    <w:next w:val="Normal"/>
    <w:link w:val="Heading1Char"/>
    <w:uiPriority w:val="9"/>
    <w:qFormat/>
    <w:rsid w:val="00A1720F"/>
    <w:pPr>
      <w:keepNext/>
      <w:keepLines/>
      <w:spacing w:before="120" w:after="120"/>
      <w:outlineLvl w:val="0"/>
    </w:pPr>
    <w:rPr>
      <w:rFonts w:asciiTheme="majorAsci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1720F"/>
    <w:pPr>
      <w:keepNext/>
      <w:keepLines/>
      <w:spacing w:before="120" w:after="120"/>
      <w:outlineLvl w:val="1"/>
    </w:pPr>
    <w:rPr>
      <w:rFonts w:asciiTheme="majorAsci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1720F"/>
    <w:pPr>
      <w:keepNext/>
      <w:keepLines/>
      <w:spacing w:before="200" w:after="0"/>
      <w:outlineLvl w:val="2"/>
    </w:pPr>
    <w:rPr>
      <w:rFonts w:asciiTheme="majorAscii" w:eastAsiaTheme="majorEastAsia" w:hAnsiTheme="majorHAnsi" w:cstheme="majorBidi"/>
      <w:b/>
      <w:bCs/>
      <w:color w:val="4F81BD" w:themeColor="accent1"/>
      <w:sz w:val="24"/>
      <w:szCs w:val="24"/>
    </w:rPr>
  </w:style>
  <w:style w:type="paragraph" w:styleId="Heading4">
    <w:name w:val="heading 4"/>
    <w:basedOn w:val="Normal"/>
    <w:next w:val="Normal"/>
    <w:link w:val="Heading4Char"/>
    <w:uiPriority w:val="9"/>
    <w:semiHidden/>
    <w:unhideWhenUsed/>
    <w:qFormat/>
    <w:rsid w:val="00A1720F"/>
    <w:pPr>
      <w:keepNext/>
      <w:keepLines/>
      <w:spacing w:before="200" w:after="0"/>
      <w:outlineLvl w:val="3"/>
    </w:pPr>
    <w:rPr>
      <w:rFonts w:asciiTheme="majorAscii" w:eastAsiaTheme="majorEastAsia" w:hAnsiTheme="majorHAnsi" w:cstheme="majorBidi"/>
      <w:b/>
      <w:bCs/>
      <w:iCs/>
      <w:color w:val="4F81BD" w:themeColor="accent1"/>
      <w:sz w:val="24"/>
      <w:szCs w:val="24"/>
    </w:rPr>
  </w:style>
  <w:style w:type="paragraph" w:styleId="Heading5">
    <w:name w:val="heading 5"/>
    <w:basedOn w:val="Normal"/>
    <w:next w:val="Normal"/>
    <w:link w:val="Heading5Char"/>
    <w:uiPriority w:val="9"/>
    <w:semiHidden/>
    <w:unhideWhenUsed/>
    <w:qFormat/>
    <w:rsid w:val="00A1720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B58C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58C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58C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58C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20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1720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1720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1720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1720F"/>
    <w:rPr>
      <w:rFonts w:asciiTheme="majorHAnsi" w:eastAsiaTheme="majorEastAsia" w:hAnsiTheme="majorHAnsi" w:cstheme="majorBidi"/>
      <w:color w:val="243F60" w:themeColor="accent1" w:themeShade="7F"/>
    </w:rPr>
  </w:style>
  <w:style w:type="paragraph" w:styleId="Title">
    <w:name w:val="Title"/>
    <w:basedOn w:val="Normal"/>
    <w:next w:val="Normal"/>
    <w:link w:val="TitleChar"/>
    <w:uiPriority w:val="10"/>
    <w:qFormat/>
    <w:rsid w:val="00A1720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1720F"/>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A1720F"/>
    <w:pPr>
      <w:spacing w:after="0" w:line="240" w:lineRule="auto"/>
    </w:pPr>
  </w:style>
  <w:style w:type="paragraph" w:styleId="Header">
    <w:name w:val="header"/>
    <w:basedOn w:val="Normal"/>
    <w:link w:val="HeaderChar"/>
    <w:uiPriority w:val="99"/>
    <w:rsid w:val="00AA3EBA"/>
    <w:pPr>
      <w:tabs>
        <w:tab w:val="center" w:pos="4680"/>
        <w:tab w:val="right" w:pos="9360"/>
      </w:tabs>
      <w:spacing w:after="0" w:line="240" w:lineRule="auto"/>
    </w:pPr>
    <w:rPr>
      <w:b/>
      <w:bCs/>
    </w:rPr>
  </w:style>
  <w:style w:type="character" w:customStyle="1" w:styleId="HeaderChar">
    <w:name w:val="Header Char"/>
    <w:basedOn w:val="DefaultParagraphFont"/>
    <w:link w:val="Header"/>
    <w:uiPriority w:val="99"/>
    <w:rsid w:val="00AA3EBA"/>
  </w:style>
  <w:style w:type="paragraph" w:styleId="Footer">
    <w:name w:val="footer"/>
    <w:basedOn w:val="Normal"/>
    <w:link w:val="FooterChar"/>
    <w:uiPriority w:val="99"/>
    <w:rsid w:val="00AA3EBA"/>
    <w:pPr>
      <w:tabs>
        <w:tab w:val="center" w:pos="4680"/>
        <w:tab w:val="right" w:pos="9360"/>
      </w:tabs>
      <w:spacing w:after="0" w:line="240" w:lineRule="auto"/>
    </w:pPr>
    <w:rPr>
      <w:b/>
      <w:bCs/>
    </w:rPr>
  </w:style>
  <w:style w:type="character" w:customStyle="1" w:styleId="FooterChar">
    <w:name w:val="Footer Char"/>
    <w:basedOn w:val="DefaultParagraphFont"/>
    <w:link w:val="Footer"/>
    <w:uiPriority w:val="99"/>
    <w:rsid w:val="00AA3EBA"/>
  </w:style>
  <w:style w:type="paragraph" w:styleId="TOCHeading">
    <w:name w:val="TOC Heading"/>
    <w:basedOn w:val="Normal"/>
    <w:next w:val="Normal"/>
    <w:uiPriority w:val="39"/>
    <w:qFormat/>
    <w:rsid w:val="00D17E43"/>
    <w:pPr>
      <w:jc w:val="center"/>
      <w:outlineLvl w:val="9"/>
    </w:pPr>
    <w:rPr>
      <w:b/>
      <w:bCs/>
      <w:sz w:val="24"/>
      <w:szCs w:val="24"/>
    </w:rPr>
  </w:style>
  <w:style w:type="paragraph" w:styleId="TOC1">
    <w:name w:val="toc 1"/>
    <w:basedOn w:val="Normal"/>
    <w:next w:val="Normal"/>
    <w:autoRedefine/>
    <w:uiPriority w:val="39"/>
    <w:rsid w:val="00D17E43"/>
    <w:pPr>
      <w:spacing w:before="120" w:after="120"/>
    </w:pPr>
    <w:rPr>
      <w:b/>
      <w:bCs/>
    </w:rPr>
  </w:style>
  <w:style w:type="paragraph" w:styleId="TOC2">
    <w:name w:val="toc 2"/>
    <w:basedOn w:val="Normal"/>
    <w:next w:val="Normal"/>
    <w:autoRedefine/>
    <w:uiPriority w:val="39"/>
    <w:rsid w:val="00D17E43"/>
    <w:pPr>
      <w:spacing w:after="0"/>
      <w:ind w:left="720"/>
    </w:pPr>
  </w:style>
  <w:style w:type="paragraph" w:styleId="TOC3">
    <w:name w:val="toc 3"/>
    <w:basedOn w:val="Normal"/>
    <w:next w:val="Normal"/>
    <w:autoRedefine/>
    <w:uiPriority w:val="39"/>
    <w:rsid w:val="00D17E43"/>
    <w:pPr>
      <w:spacing w:after="0"/>
      <w:ind w:left="1080"/>
    </w:pPr>
  </w:style>
  <w:style w:type="paragraph" w:styleId="TOC4">
    <w:name w:val="toc 4"/>
    <w:basedOn w:val="Normal"/>
    <w:next w:val="Normal"/>
    <w:autoRedefine/>
    <w:uiPriority w:val="39"/>
    <w:rsid w:val="00D17E43"/>
    <w:pPr>
      <w:spacing w:after="0"/>
      <w:ind w:left="1080"/>
    </w:pPr>
  </w:style>
  <w:style w:type="paragraph" w:customStyle="1" w:styleId="NoWrap">
    <w:name w:val="No Wrap"/>
    <w:pPr>
      <w:spacing w:before="0" w:after="0"/>
      <w:ind w:left="0"/>
      <w:jc w:val="left"/>
    </w:pPr>
    <w:rPr>
      <w:rFonts w:ascii="Courier New" w:hAnsi="Courier New" w:eastAsiaTheme="minorEastAsia" w:cstheme="majorBidi"/>
      <w:sz w:val="22"/>
      <w:szCs w:val="22"/>
    </w:rPr>
  </w:style>
  <w:style w:type="paragraph" w:customStyle="1" w:styleId="ByReference">
    <w:name w:val="By Reference"/>
    <w:basedOn w:val="Normal"/>
    <w:pPr>
      <w:spacing w:after="0"/>
    </w:pPr>
  </w:style>
  <w:style w:type="paragraph" w:customStyle="1" w:styleId="DraftInformationText">
    <w:name w:val="Draft Information Text"/>
    <w:basedOn w:val="Normal"/>
    <w:pPr>
      <w:spacing w:before="120" w:after="120"/>
    </w:pPr>
    <w:rPr>
      <w:b/>
      <w:bCs/>
      <w:i/>
    </w:rPr>
  </w:style>
  <w:style w:type="paragraph" w:styleId="Subtitle">
    <w:name w:val="Subtitle"/>
    <w:basedOn w:val="Normal"/>
    <w:next w:val="Normal"/>
    <w:link w:val="SubtitleChar"/>
    <w:uiPriority w:val="11"/>
    <w:qFormat/>
    <w:rsid w:val="00BB1BA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B1BA2"/>
    <w:rPr>
      <w:rFonts w:asciiTheme="majorHAnsi" w:eastAsiaTheme="majorEastAsia" w:hAnsiTheme="majorHAnsi" w:cstheme="majorBidi"/>
      <w:i/>
      <w:iCs/>
      <w:color w:val="4F81BD" w:themeColor="accent1"/>
      <w:spacing w:val="15"/>
      <w:sz w:val="24"/>
      <w:szCs w:val="24"/>
    </w:rPr>
  </w:style>
  <w:style w:type="character" w:styleId="IntenseEmphasis">
    <w:name w:val="Intense Emphasis"/>
    <w:basedOn w:val="DefaultParagraphFont"/>
    <w:uiPriority w:val="21"/>
    <w:qFormat/>
    <w:rsid w:val="00BB1BA2"/>
    <w:rPr>
      <w:b/>
      <w:bCs/>
      <w:i/>
      <w:iCs/>
      <w:color w:val="4F81BD" w:themeColor="accent1"/>
    </w:rPr>
  </w:style>
  <w:style w:type="character" w:styleId="SubtleEmphasis">
    <w:name w:val="Subtle Emphasis"/>
    <w:basedOn w:val="DefaultParagraphFont"/>
    <w:uiPriority w:val="19"/>
    <w:qFormat/>
    <w:rsid w:val="00BB1BA2"/>
    <w:rPr>
      <w:i/>
      <w:iCs/>
      <w:color w:val="808080" w:themeColor="text1" w:themeTint="7F"/>
    </w:rPr>
  </w:style>
  <w:style w:type="paragraph" w:styleId="ListParagraph">
    <w:name w:val="List Paragraph"/>
    <w:basedOn w:val="Normal"/>
    <w:uiPriority w:val="34"/>
    <w:qFormat/>
    <w:rsid w:val="00BB1BA2"/>
    <w:pPr>
      <w:ind w:left="720"/>
      <w:contextualSpacing/>
    </w:pPr>
  </w:style>
  <w:style w:type="paragraph" w:styleId="CommentText">
    <w:name w:val="annotation text"/>
    <w:basedOn w:val="Normal"/>
    <w:link w:val="CommentTextChar"/>
    <w:uiPriority w:val="99"/>
    <w:rsid w:val="00BB1BA2"/>
    <w:pPr>
      <w:spacing w:line="240" w:lineRule="auto"/>
    </w:pPr>
    <w:rPr>
      <w:i/>
      <w:color w:val="808080" w:themeColor="background1" w:themeShade="80"/>
      <w:szCs w:val="20"/>
    </w:rPr>
  </w:style>
  <w:style w:type="character" w:customStyle="1" w:styleId="CommentTextChar">
    <w:name w:val="Comment Text Char"/>
    <w:basedOn w:val="DefaultParagraphFont"/>
    <w:link w:val="CommentText"/>
    <w:uiPriority w:val="99"/>
    <w:rsid w:val="00BB1BA2"/>
    <w:rPr>
      <w:i/>
      <w:color w:val="808080" w:themeColor="background1" w:themeShade="80"/>
      <w:sz w:val="20"/>
      <w:szCs w:val="20"/>
    </w:rPr>
  </w:style>
  <w:style w:type="character" w:customStyle="1" w:styleId="AAMSKBFill-InHighlight">
    <w:name w:val="AAMS KB Fill-In Highlight"/>
    <w:basedOn w:val="DefaultParagraphFont"/>
    <w:uiPriority w:val="99"/>
    <w:rsid w:val="000A0A6A"/>
    <w:rPr>
      <w:color w:val="C00000"/>
      <w:bdr w:val="none" w:sz="0" w:space="0" w:color="auto"/>
      <w:shd w:val="clear" w:color="auto" w:fill="auto"/>
    </w:rPr>
  </w:style>
  <w:style w:type="paragraph" w:styleId="BalloonText">
    <w:name w:val="Balloon Text"/>
    <w:basedOn w:val="Normal"/>
    <w:link w:val="BalloonTextChar"/>
    <w:uiPriority w:val="99"/>
    <w:semiHidden/>
    <w:unhideWhenUsed/>
    <w:rsid w:val="00EB6EFC"/>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EFC"/>
    <w:rPr>
      <w:rFonts w:ascii="Tahoma" w:hAnsi="Tahoma" w:cs="Tahoma"/>
      <w:sz w:val="16"/>
      <w:szCs w:val="16"/>
    </w:rPr>
  </w:style>
  <w:style w:type="character" w:styleId="PlaceholderText">
    <w:name w:val="Placeholder Text"/>
    <w:basedOn w:val="DefaultParagraphFont"/>
    <w:uiPriority w:val="99"/>
    <w:semiHidden/>
    <w:rsid w:val="000A0A6A"/>
    <w:rPr>
      <w:color w:val="808080"/>
    </w:rPr>
  </w:style>
  <w:style w:type="paragraph" w:styleId="DocumentMap">
    <w:name w:val="Document Map"/>
    <w:basedOn w:val="Normal"/>
    <w:link w:val="DocumentMapChar"/>
    <w:uiPriority w:val="99"/>
    <w:semiHidden/>
    <w:unhideWhenUsed/>
    <w:rsid w:val="00F976D4"/>
    <w:pPr>
      <w:spacing w:before="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76D4"/>
    <w:rPr>
      <w:rFonts w:ascii="Tahoma" w:hAnsi="Tahoma" w:cs="Tahoma"/>
      <w:sz w:val="16"/>
      <w:szCs w:val="16"/>
    </w:rPr>
  </w:style>
  <w:style w:type="character" w:customStyle="1" w:styleId="AAMSKBSegmentNumberingHighlight">
    <w:name w:val="AAMS KB Segment Numbering Highlight"/>
    <w:basedOn w:val="DefaultParagraphFont"/>
    <w:uiPriority w:val="99"/>
    <w:rsid w:val="00F976D4"/>
    <w:rPr>
      <w:color w:val="00B050"/>
    </w:rPr>
  </w:style>
  <w:style w:type="character" w:customStyle="1" w:styleId="AAMSKBSegmentDirective">
    <w:name w:val="AAMS KB Segment Directive"/>
    <w:basedOn w:val="DefaultParagraphFont"/>
    <w:uiPriority w:val="1"/>
    <w:rsid w:val="006B69B0"/>
    <w:rPr>
      <w:color w:val="943634" w:themeColor="accent2" w:themeShade="BF"/>
    </w:rPr>
  </w:style>
  <w:style w:type="table" w:customStyle="1" w:styleId="TableGrid1">
    <w:name w:val="Table Grid1"/>
    <w:basedOn w:val="TableNormal"/>
    <w:uiPriority w:val="39"/>
    <w:rsid w:val="005A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B32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5B58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58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58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58C5"/>
    <w:rPr>
      <w:rFonts w:eastAsiaTheme="majorEastAsia" w:cstheme="majorBidi"/>
      <w:color w:val="272727" w:themeColor="text1" w:themeTint="D8"/>
    </w:rPr>
  </w:style>
  <w:style w:type="paragraph" w:styleId="Quote">
    <w:name w:val="Quote"/>
    <w:basedOn w:val="Normal"/>
    <w:next w:val="Normal"/>
    <w:link w:val="QuoteChar"/>
    <w:uiPriority w:val="29"/>
    <w:qFormat/>
    <w:rsid w:val="005B58C5"/>
    <w:pPr>
      <w:spacing w:before="160"/>
      <w:jc w:val="center"/>
    </w:pPr>
    <w:rPr>
      <w:i/>
      <w:iCs/>
      <w:color w:val="404040" w:themeColor="text1" w:themeTint="BF"/>
    </w:rPr>
  </w:style>
  <w:style w:type="character" w:customStyle="1" w:styleId="QuoteChar">
    <w:name w:val="Quote Char"/>
    <w:basedOn w:val="DefaultParagraphFont"/>
    <w:link w:val="Quote"/>
    <w:uiPriority w:val="29"/>
    <w:rsid w:val="005B58C5"/>
    <w:rPr>
      <w:i/>
      <w:iCs/>
      <w:color w:val="404040" w:themeColor="text1" w:themeTint="BF"/>
    </w:rPr>
  </w:style>
  <w:style w:type="paragraph" w:styleId="IntenseQuote">
    <w:name w:val="Intense Quote"/>
    <w:basedOn w:val="Normal"/>
    <w:next w:val="Normal"/>
    <w:link w:val="IntenseQuoteChar"/>
    <w:uiPriority w:val="30"/>
    <w:qFormat/>
    <w:rsid w:val="005B58C5"/>
    <w:pPr>
      <w:pBdr>
        <w:top w:val="single" w:sz="4" w:space="10" w:color="0F4761" w:themeColor="accent1" w:themeShade="BF"/>
        <w:bottom w:val="single" w:sz="4" w:space="10" w:color="0F4761" w:themeColor="accent1" w:themeShade="BF"/>
      </w:pBdr>
      <w:spacing w:before="360" w:after="360"/>
      <w:ind w:left="864" w:right="864"/>
      <w:jc w:val="center"/>
    </w:pPr>
    <w:rPr>
      <w:i/>
      <w:iCs/>
      <w:color w:val="366092" w:themeColor="accent1" w:themeShade="BF"/>
    </w:rPr>
  </w:style>
  <w:style w:type="character" w:customStyle="1" w:styleId="IntenseQuoteChar">
    <w:name w:val="Intense Quote Char"/>
    <w:basedOn w:val="DefaultParagraphFont"/>
    <w:link w:val="IntenseQuote"/>
    <w:uiPriority w:val="30"/>
    <w:rsid w:val="005B58C5"/>
    <w:rPr>
      <w:i/>
      <w:iCs/>
      <w:color w:val="366092" w:themeColor="accent1" w:themeShade="BF"/>
    </w:rPr>
  </w:style>
  <w:style w:type="character" w:styleId="IntenseReference">
    <w:name w:val="Intense Reference"/>
    <w:basedOn w:val="DefaultParagraphFont"/>
    <w:uiPriority w:val="32"/>
    <w:qFormat/>
    <w:rsid w:val="005B58C5"/>
    <w:rPr>
      <w:b/>
      <w:bCs/>
      <w:smallCaps/>
      <w:color w:val="366092" w:themeColor="accent1" w:themeShade="BF"/>
      <w:spacing w:val="5"/>
    </w:rPr>
  </w:style>
  <w:style w:type="character" w:customStyle="1" w:styleId="ListParagraphChar">
    <w:name w:val="List Paragraph Char"/>
    <w:basedOn w:val="DefaultParagraphFont"/>
    <w:link w:val="ListParagraph"/>
    <w:uiPriority w:val="34"/>
    <w:rsid w:val="00922955"/>
  </w:style>
  <w:style w:type="character" w:styleId="Hyperlink">
    <w:name w:val="Hyperlink"/>
    <w:uiPriority w:val="99"/>
    <w:unhideWhenUsed/>
    <w:rsid w:val="00CE074F"/>
    <w:rPr>
      <w:color w:val="0000FF"/>
      <w:u w:val="single"/>
    </w:rPr>
  </w:style>
  <w:style w:type="paragraph" w:customStyle="1" w:styleId="TableParagraph">
    <w:name w:val="Table Paragraph"/>
    <w:basedOn w:val="Normal"/>
    <w:uiPriority w:val="1"/>
    <w:qFormat/>
    <w:rsid w:val="00CE074F"/>
    <w:pPr>
      <w:widowControl w:val="0"/>
      <w:autoSpaceDE w:val="0"/>
      <w:autoSpaceDN w:val="0"/>
      <w:spacing w:before="8"/>
      <w:ind w:left="107"/>
    </w:pPr>
    <w:rPr>
      <w:rFonts w:ascii="Times New Roman" w:hAnsi="Times New Roman" w:cs="Times New Roman"/>
    </w:rPr>
  </w:style>
  <w:style w:type="table" w:styleId="LightListAccent1">
    <w:name w:val="Light List Accent 1"/>
    <w:basedOn w:val="TableNormal"/>
    <w:uiPriority w:val="61"/>
    <w:rsid w:val="00242FE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Autospacing="0" w:afterLines="0" w:afterAutospacing="0" w:line="240" w:lineRule="auto"/>
      </w:pPr>
      <w:rPr>
        <w:b/>
        <w:bCs/>
        <w:color w:val="FFFFFF" w:themeColor="background1"/>
      </w:rPr>
      <w:tblPr/>
      <w:tcPr>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HTMLPreformatted">
    <w:name w:val="HTML Preformatted"/>
    <w:basedOn w:val="Normal"/>
    <w:link w:val="HTMLPreformattedChar"/>
    <w:uiPriority w:val="99"/>
    <w:semiHidden/>
    <w:unhideWhenUsed/>
    <w:rsid w:val="00E618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E61814"/>
    <w:rPr>
      <w:rFonts w:ascii="Courier New" w:eastAsia="Times New Roman" w:hAnsi="Courier New" w:cs="Courier New"/>
      <w:sz w:val="20"/>
      <w:szCs w:val="20"/>
    </w:rPr>
  </w:style>
  <w:style w:type="paragraph" w:customStyle="1" w:styleId="paragraph">
    <w:name w:val="paragraph"/>
    <w:basedOn w:val="Normal"/>
    <w:rsid w:val="00D94D7C"/>
    <w:pPr>
      <w:spacing w:before="100" w:beforeAutospacing="1" w:after="100" w:afterAutospacing="1" w:line="240" w:lineRule="auto"/>
    </w:pPr>
    <w:rPr>
      <w:rFonts w:ascii="Times New Roman" w:eastAsia="Times New Roman" w:hAnsi="Times New Roman" w:cs="Times New Roman"/>
    </w:rPr>
  </w:style>
  <w:style w:type="character" w:customStyle="1" w:styleId="normaltextrun">
    <w:name w:val="normaltextrun"/>
    <w:basedOn w:val="DefaultParagraphFont"/>
    <w:rsid w:val="00D94D7C"/>
  </w:style>
  <w:style w:type="character" w:customStyle="1" w:styleId="eop">
    <w:name w:val="eop"/>
    <w:basedOn w:val="DefaultParagraphFont"/>
    <w:rsid w:val="00D94D7C"/>
  </w:style>
  <w:style w:type="character" w:customStyle="1" w:styleId="UnresolvedMention1">
    <w:name w:val="Unresolved Mention1"/>
    <w:basedOn w:val="DefaultParagraphFont"/>
    <w:uiPriority w:val="99"/>
    <w:semiHidden/>
    <w:unhideWhenUsed/>
    <w:rsid w:val="00E27817"/>
    <w:rPr>
      <w:color w:val="605E5C"/>
      <w:shd w:val="clear" w:color="auto" w:fill="E1DFDD"/>
    </w:rPr>
  </w:style>
  <w:style w:type="character" w:styleId="FollowedHyperlink">
    <w:name w:val="FollowedHyperlink"/>
    <w:basedOn w:val="DefaultParagraphFont"/>
    <w:uiPriority w:val="99"/>
    <w:semiHidden/>
    <w:unhideWhenUsed/>
    <w:rsid w:val="00627747"/>
    <w:rPr>
      <w:color w:val="800080" w:themeColor="followedHyperlink"/>
      <w:u w:val="single"/>
    </w:rPr>
  </w:style>
  <w:style w:type="character" w:customStyle="1" w:styleId="ui-provider">
    <w:name w:val="ui-provider"/>
    <w:basedOn w:val="DefaultParagraphFont"/>
    <w:rsid w:val="00F925C7"/>
  </w:style>
  <w:style w:type="paragraph" w:styleId="BodyText">
    <w:name w:val="Body Text"/>
    <w:basedOn w:val="Normal"/>
    <w:link w:val="BodyTextChar"/>
    <w:qFormat/>
    <w:rsid w:val="00341F68"/>
    <w:pPr>
      <w:spacing w:before="100" w:beforeAutospacing="1" w:after="100" w:afterAutospacing="1"/>
      <w:outlineLvl w:val="3"/>
    </w:pPr>
    <w:rPr>
      <w:rFonts w:ascii="Times New Roman" w:hAnsi="Times New Roman" w:cs="Times New Roman"/>
      <w:i/>
      <w:iCs/>
      <w:sz w:val="24"/>
      <w:szCs w:val="24"/>
    </w:rPr>
  </w:style>
  <w:style w:type="character" w:customStyle="1" w:styleId="BodyTextChar">
    <w:name w:val="Body Text Char"/>
    <w:basedOn w:val="DefaultParagraphFont"/>
    <w:link w:val="BodyText"/>
    <w:rsid w:val="00341F68"/>
    <w:rPr>
      <w:rFonts w:ascii="Times New Roman" w:eastAsia="Times New Roman" w:hAnsi="Times New Roman" w:cs="Times New Roman"/>
      <w:i/>
      <w:iCs/>
      <w:kern w:val="0"/>
      <w14:ligatures w14:val="none"/>
    </w:rPr>
  </w:style>
  <w:style w:type="paragraph" w:customStyle="1" w:styleId="Default">
    <w:name w:val="Default"/>
    <w:rsid w:val="00341F68"/>
    <w:pPr>
      <w:autoSpaceDE w:val="0"/>
      <w:autoSpaceDN w:val="0"/>
      <w:adjustRightInd w:val="0"/>
      <w:spacing w:after="0" w:line="240" w:lineRule="auto"/>
    </w:pPr>
    <w:rPr>
      <w:rFonts w:ascii="Arial" w:eastAsia="Times New Roman" w:hAnsi="Arial" w:cs="Arial"/>
      <w:color w:val="000000"/>
    </w:rPr>
  </w:style>
  <w:style w:type="paragraph" w:styleId="BodyTextIndent">
    <w:name w:val="Body Text Indent"/>
    <w:basedOn w:val="Normal"/>
    <w:link w:val="BodyTextIndentChar"/>
    <w:uiPriority w:val="99"/>
    <w:unhideWhenUsed/>
    <w:rsid w:val="00341F68"/>
    <w:pPr>
      <w:spacing w:after="120"/>
      <w:ind w:left="360"/>
    </w:pPr>
  </w:style>
  <w:style w:type="character" w:customStyle="1" w:styleId="BodyTextIndentChar">
    <w:name w:val="Body Text Indent Char"/>
    <w:basedOn w:val="DefaultParagraphFont"/>
    <w:link w:val="BodyTextIndent"/>
    <w:uiPriority w:val="99"/>
    <w:rsid w:val="00341F68"/>
    <w:rPr>
      <w:rFonts w:ascii="Arial" w:eastAsia="Times New Roman" w:hAnsi="Arial" w:cs="Arial"/>
      <w:color w:val="000000"/>
      <w:kern w:val="0"/>
      <w:sz w:val="26"/>
      <w:szCs w:val="26"/>
      <w14:ligatures w14:val="none"/>
    </w:rPr>
  </w:style>
  <w:style w:type="paragraph" w:customStyle="1" w:styleId="kgl16d">
    <w:name w:val="kgl16d"/>
    <w:basedOn w:val="Normal"/>
    <w:rsid w:val="00341F68"/>
    <w:pPr>
      <w:spacing w:before="100" w:beforeAutospacing="1" w:after="100" w:afterAutospacing="1"/>
    </w:pPr>
    <w:rPr>
      <w:rFonts w:ascii="Times New Roman" w:hAnsi="Times New Roman" w:cs="Times New Roman"/>
      <w:sz w:val="24"/>
      <w:szCs w:val="24"/>
    </w:rPr>
  </w:style>
  <w:style w:type="paragraph" w:customStyle="1" w:styleId="p">
    <w:name w:val="p"/>
    <w:basedOn w:val="Normal"/>
    <w:rsid w:val="00341F68"/>
    <w:pPr>
      <w:spacing w:before="100" w:beforeAutospacing="1" w:after="100" w:afterAutospacing="1"/>
    </w:pPr>
    <w:rPr>
      <w:rFonts w:ascii="Times New Roman" w:hAnsi="Times New Roman" w:cs="Times New Roman"/>
      <w:sz w:val="24"/>
      <w:szCs w:val="24"/>
    </w:rPr>
  </w:style>
  <w:style w:type="character" w:styleId="Emphasis">
    <w:name w:val="Emphasis"/>
    <w:basedOn w:val="DefaultParagraphFont"/>
    <w:uiPriority w:val="20"/>
    <w:qFormat/>
    <w:rsid w:val="00341F68"/>
    <w:rPr>
      <w:i/>
      <w:iCs/>
    </w:rPr>
  </w:style>
  <w:style w:type="character" w:customStyle="1" w:styleId="ph">
    <w:name w:val="ph"/>
    <w:basedOn w:val="DefaultParagraphFont"/>
    <w:rsid w:val="00341F68"/>
  </w:style>
  <w:style w:type="paragraph" w:customStyle="1" w:styleId="listl1">
    <w:name w:val="listl1"/>
    <w:basedOn w:val="Normal"/>
    <w:rsid w:val="00341F68"/>
    <w:pPr>
      <w:spacing w:before="100" w:beforeAutospacing="1" w:after="100" w:afterAutospacing="1"/>
    </w:pPr>
    <w:rPr>
      <w:rFonts w:ascii="Times New Roman" w:hAnsi="Times New Roman" w:cs="Times New Roman"/>
      <w:sz w:val="24"/>
      <w:szCs w:val="24"/>
    </w:rPr>
  </w:style>
  <w:style w:type="paragraph" w:customStyle="1" w:styleId="listl2">
    <w:name w:val="listl2"/>
    <w:basedOn w:val="Normal"/>
    <w:rsid w:val="00341F68"/>
    <w:pPr>
      <w:spacing w:before="100" w:beforeAutospacing="1" w:after="100" w:afterAutospacing="1"/>
    </w:pPr>
    <w:rPr>
      <w:rFonts w:ascii="Times New Roman" w:hAnsi="Times New Roman" w:cs="Times New Roman"/>
      <w:sz w:val="24"/>
      <w:szCs w:val="24"/>
    </w:rPr>
  </w:style>
  <w:style w:type="character" w:styleId="HTMLCite">
    <w:name w:val="HTML Cite"/>
    <w:basedOn w:val="DefaultParagraphFont"/>
    <w:uiPriority w:val="99"/>
    <w:semiHidden/>
    <w:unhideWhenUsed/>
    <w:rsid w:val="00341F68"/>
    <w:rPr>
      <w:i/>
      <w:iCs/>
    </w:rPr>
  </w:style>
  <w:style w:type="paragraph" w:customStyle="1" w:styleId="listl3">
    <w:name w:val="listl3"/>
    <w:basedOn w:val="Normal"/>
    <w:rsid w:val="00341F68"/>
    <w:pPr>
      <w:spacing w:before="100" w:beforeAutospacing="1" w:after="100" w:afterAutospacing="1"/>
    </w:pPr>
    <w:rPr>
      <w:rFonts w:ascii="Times New Roman" w:hAnsi="Times New Roman" w:cs="Times New Roman"/>
      <w:sz w:val="24"/>
      <w:szCs w:val="24"/>
    </w:rPr>
  </w:style>
  <w:style w:type="paragraph" w:customStyle="1" w:styleId="listl4">
    <w:name w:val="listl4"/>
    <w:basedOn w:val="Normal"/>
    <w:rsid w:val="00341F68"/>
    <w:pPr>
      <w:spacing w:before="100" w:beforeAutospacing="1" w:after="100" w:afterAutospacing="1"/>
    </w:pPr>
    <w:rPr>
      <w:rFonts w:ascii="Times New Roman" w:hAnsi="Times New Roman" w:cs="Times New Roman"/>
      <w:sz w:val="24"/>
      <w:szCs w:val="24"/>
    </w:rPr>
  </w:style>
  <w:style w:type="paragraph" w:customStyle="1" w:styleId="pbody">
    <w:name w:val="pbody"/>
    <w:basedOn w:val="Normal"/>
    <w:rsid w:val="00341F68"/>
    <w:pPr>
      <w:spacing w:after="200" w:line="288" w:lineRule="auto"/>
      <w:ind w:firstLine="240"/>
    </w:pPr>
    <w:rPr>
      <w:szCs w:val="20"/>
    </w:rPr>
  </w:style>
  <w:style w:type="paragraph" w:customStyle="1" w:styleId="pindented1">
    <w:name w:val="pindented1"/>
    <w:basedOn w:val="Normal"/>
    <w:rsid w:val="00341F68"/>
    <w:pPr>
      <w:spacing w:after="200" w:line="288" w:lineRule="auto"/>
      <w:ind w:firstLine="480"/>
    </w:pPr>
    <w:rPr>
      <w:szCs w:val="20"/>
    </w:rPr>
  </w:style>
  <w:style w:type="paragraph" w:customStyle="1" w:styleId="pindented2">
    <w:name w:val="pindented2"/>
    <w:basedOn w:val="Normal"/>
    <w:rsid w:val="00341F68"/>
    <w:pPr>
      <w:spacing w:after="200" w:line="288" w:lineRule="auto"/>
      <w:ind w:firstLine="720"/>
    </w:pPr>
    <w:rPr>
      <w:szCs w:val="20"/>
    </w:rPr>
  </w:style>
  <w:style w:type="paragraph" w:styleId="NormalWeb">
    <w:name w:val="Normal (Web)"/>
    <w:basedOn w:val="Normal"/>
    <w:uiPriority w:val="99"/>
    <w:unhideWhenUsed/>
    <w:rsid w:val="00341F68"/>
    <w:pPr>
      <w:spacing w:before="100" w:beforeAutospacing="1" w:after="100" w:afterAutospacing="1"/>
    </w:pPr>
    <w:rPr>
      <w:rFonts w:ascii="Times New Roman" w:hAnsi="Times New Roman" w:cs="Times New Roman"/>
      <w:sz w:val="24"/>
      <w:szCs w:val="24"/>
    </w:rPr>
  </w:style>
  <w:style w:type="paragraph" w:customStyle="1" w:styleId="outlook-overflow-scaling">
    <w:name w:val="outlook-overflow-scaling"/>
    <w:basedOn w:val="Normal"/>
    <w:rsid w:val="00341F68"/>
    <w:pPr>
      <w:spacing w:before="100" w:beforeAutospacing="1" w:after="100" w:afterAutospacing="1"/>
    </w:pPr>
    <w:rPr>
      <w:rFonts w:ascii="Aptos" w:hAnsi="Aptos" w:eastAsiaTheme="minorHAnsi" w:cs="Aptos"/>
      <w:sz w:val="24"/>
      <w:szCs w:val="24"/>
    </w:rPr>
  </w:style>
  <w:style w:type="character" w:styleId="Strong">
    <w:name w:val="Strong"/>
    <w:basedOn w:val="DefaultParagraphFont"/>
    <w:uiPriority w:val="22"/>
    <w:qFormat/>
    <w:rsid w:val="00341F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pixelsPerInch w:val="19"/>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header" Target="header7.xml" /><Relationship Id="rId16" Type="http://schemas.openxmlformats.org/officeDocument/2006/relationships/footer" Target="footer6.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footer" Target="footer10.xml" /><Relationship Id="rId23" Type="http://schemas.openxmlformats.org/officeDocument/2006/relationships/footer" Target="footer11.xml" /><Relationship Id="rId24" Type="http://schemas.openxmlformats.org/officeDocument/2006/relationships/header" Target="header10.xml" /><Relationship Id="rId25" Type="http://schemas.openxmlformats.org/officeDocument/2006/relationships/header" Target="header11.xml" /><Relationship Id="rId26" Type="http://schemas.openxmlformats.org/officeDocument/2006/relationships/footer" Target="footer12.xml" /><Relationship Id="rId27" Type="http://schemas.openxmlformats.org/officeDocument/2006/relationships/footer" Target="footer13.xml" /><Relationship Id="rId28" Type="http://schemas.openxmlformats.org/officeDocument/2006/relationships/header" Target="header12.xml" /><Relationship Id="rId29" Type="http://schemas.openxmlformats.org/officeDocument/2006/relationships/footer" Target="footer14.xml" /><Relationship Id="rId3" Type="http://schemas.openxmlformats.org/officeDocument/2006/relationships/fontTable" Target="fontTable.xml" /><Relationship Id="rId30" Type="http://schemas.openxmlformats.org/officeDocument/2006/relationships/image" Target="media/image1.png" /><Relationship Id="rId31" Type="http://schemas.openxmlformats.org/officeDocument/2006/relationships/image" Target="media/image2.png" /><Relationship Id="rId32" Type="http://schemas.openxmlformats.org/officeDocument/2006/relationships/image" Target="media/image3.png" /><Relationship Id="rId33" Type="http://schemas.openxmlformats.org/officeDocument/2006/relationships/image" Target="media/image4.png" /><Relationship Id="rId34" Type="http://schemas.openxmlformats.org/officeDocument/2006/relationships/image" Target="media/image5.png" /><Relationship Id="rId35" Type="http://schemas.openxmlformats.org/officeDocument/2006/relationships/image" Target="media/image6.png" /><Relationship Id="rId36" Type="http://schemas.openxmlformats.org/officeDocument/2006/relationships/image" Target="media/image7.png" /><Relationship Id="rId37" Type="http://schemas.openxmlformats.org/officeDocument/2006/relationships/image" Target="media/image8.png" /><Relationship Id="rId38" Type="http://schemas.openxmlformats.org/officeDocument/2006/relationships/image" Target="media/image9.png" /><Relationship Id="rId39" Type="http://schemas.openxmlformats.org/officeDocument/2006/relationships/image" Target="media/image10.png" /><Relationship Id="rId4" Type="http://schemas.openxmlformats.org/officeDocument/2006/relationships/header" Target="header1.xml" /><Relationship Id="rId40" Type="http://schemas.openxmlformats.org/officeDocument/2006/relationships/header" Target="header13.xml" /><Relationship Id="rId41" Type="http://schemas.openxmlformats.org/officeDocument/2006/relationships/header" Target="header14.xml" /><Relationship Id="rId42" Type="http://schemas.openxmlformats.org/officeDocument/2006/relationships/footer" Target="footer15.xml" /><Relationship Id="rId43" Type="http://schemas.openxmlformats.org/officeDocument/2006/relationships/footer" Target="footer16.xml" /><Relationship Id="rId44" Type="http://schemas.openxmlformats.org/officeDocument/2006/relationships/header" Target="header15.xml" /><Relationship Id="rId45" Type="http://schemas.openxmlformats.org/officeDocument/2006/relationships/footer" Target="footer17.xml" /><Relationship Id="rId46" Type="http://schemas.openxmlformats.org/officeDocument/2006/relationships/header" Target="header16.xml" /><Relationship Id="rId47" Type="http://schemas.openxmlformats.org/officeDocument/2006/relationships/header" Target="header17.xml" /><Relationship Id="rId48" Type="http://schemas.openxmlformats.org/officeDocument/2006/relationships/footer" Target="footer18.xml" /><Relationship Id="rId49" Type="http://schemas.openxmlformats.org/officeDocument/2006/relationships/footer" Target="footer19.xml" /><Relationship Id="rId5" Type="http://schemas.openxmlformats.org/officeDocument/2006/relationships/footer" Target="footer1.xml" /><Relationship Id="rId50" Type="http://schemas.openxmlformats.org/officeDocument/2006/relationships/header" Target="header18.xml" /><Relationship Id="rId51" Type="http://schemas.openxmlformats.org/officeDocument/2006/relationships/footer" Target="footer20.xml" /><Relationship Id="rId52" Type="http://schemas.openxmlformats.org/officeDocument/2006/relationships/theme" Target="theme/theme1.xml" /><Relationship Id="rId53" Type="http://schemas.openxmlformats.org/officeDocument/2006/relationships/numbering" Target="numbering.xml" /><Relationship Id="rId54" Type="http://schemas.openxmlformats.org/officeDocument/2006/relationships/styles" Target="styles.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header" Target="head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87</Pages>
  <Words>38</Words>
  <Characters>223</Characters>
  <Application>Microsoft Office Word</Application>
  <DocSecurity>8</DocSecurity>
  <Lines>1</Lines>
  <Paragraphs>1</Paragraphs>
  <ScaleCrop>false</ScaleCrop>
  <Company/>
  <LinksUpToDate>false</LinksUpToDate>
  <CharactersWithSpaces>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2026-07-16T15:06:16Z</dcterms:created>
  <dcterms:modified xsi:type="dcterms:W3CDTF">2026-07-16T15:06:16Z</dcterms:modified>
</cp:coreProperties>
</file>